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0"/>
          <w:szCs w:val="30"/>
          <w:rtl w:val="0"/>
        </w:rPr>
        <w:t xml:space="preserve">Job Description for the Preaching Elder (Pastor) of Norwood Baptist Church</w:t>
      </w:r>
      <w:r w:rsidDel="00000000" w:rsidR="00000000" w:rsidRPr="00000000">
        <w:rPr>
          <w:rtl w:val="0"/>
        </w:rPr>
      </w:r>
    </w:p>
    <w:p w:rsidR="00000000" w:rsidDel="00000000" w:rsidP="00000000" w:rsidRDefault="00000000" w:rsidRPr="00000000" w14:paraId="00000002">
      <w:pPr>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Preaching Elder / Pastor of Norwood Baptist Church, along with the Body of Elders, must meet the strict character and Biblical qualifications outlined in 1 Timothy 3:1-7 and Titus 1:5-9 – and must wholeheartedly subscribe to and teach the doctrines of grace, holding to a historic Reformed Baptist confession – specifically the 1689 Second London Baptist Confession of Faith, and support the clarifications previously adopted by the church.</w:t>
      </w:r>
    </w:p>
    <w:p w:rsidR="00000000" w:rsidDel="00000000" w:rsidP="00000000" w:rsidRDefault="00000000" w:rsidRPr="00000000" w14:paraId="00000003">
      <w:pPr>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 must fully support, and operate within an elder-led, congregational form of church government (as detailed in the Church’s Constitution).  In conjunction with the Elder Body, he is responsible to provide the theological voice and spiritual leadership for the church.</w:t>
      </w:r>
    </w:p>
    <w:p w:rsidR="00000000" w:rsidDel="00000000" w:rsidP="00000000" w:rsidRDefault="00000000" w:rsidRPr="00000000" w14:paraId="00000004">
      <w:pPr>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Preaching Elder’s primary responsibility is to faithfully prepare, and deliver biblically faithful, expositional sermons during the main corporate worship service of the church.  He is to prioritize the systematic teaching of the whole counsel of God.  He is to refute error and defend sound doctrine, and ensure all public teaching and church messaging align with the Scriptures and the church’s adopted confession (The 1689 London Baptist Confession of Faith, and Clarifications).  And, along with the body of elders, is to administer the ordinances of Baptism and the Lord's Supper in a reverent manner.</w:t>
      </w:r>
    </w:p>
    <w:p w:rsidR="00000000" w:rsidDel="00000000" w:rsidP="00000000" w:rsidRDefault="00000000" w:rsidRPr="00000000" w14:paraId="00000005">
      <w:pPr>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He, along with the body of elders, is to protect the theological convictions, the integrity of the membership covenant of the church.  (This includes leading the church in exercising gentle, restorative church discipline to protect the purity and unity of the church.)  In conjunction with the elders, he is to provide Biblically faithful oversight, vision, direction, evangelism, outreach, mission, and faithfully shepherd through pastoral care (which includes, prayer, comfort, visits, Biblically grounded counsel, and discipleship of individuals, couples, and families, especially during times of grief, illness, trauma, spiritual distress, and crisis.)  As the Lord so leads, he is also to officiate weddings and funerals when called upon by members of the church.</w:t>
      </w:r>
    </w:p>
    <w:p w:rsidR="00000000" w:rsidDel="00000000" w:rsidP="00000000" w:rsidRDefault="00000000" w:rsidRPr="00000000" w14:paraId="00000006">
      <w:pPr>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Preaching Elder must faithfully participate in the equipping of the members of the church – which includes, but is not limited to, regularly teaching during Equipping Time (Sunday School), the Membership Matters Class, as well as identify, train, and mentor future leaders, deacons, and elders.</w:t>
      </w:r>
    </w:p>
    <w:p w:rsidR="00000000" w:rsidDel="00000000" w:rsidP="00000000" w:rsidRDefault="00000000" w:rsidRPr="00000000" w14:paraId="00000007">
      <w:pPr>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Preaching Elders directs the planning of the worship services, supervises and coordinates with any additional church staff, ministry leaders, and/or administrative volunteers.</w:t>
      </w:r>
    </w:p>
    <w:p w:rsidR="00000000" w:rsidDel="00000000" w:rsidP="00000000" w:rsidRDefault="00000000" w:rsidRPr="00000000" w14:paraId="00000008">
      <w:pPr>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is preferred that the Preaching Elder have an earned Master of Divinity (M.Div.) or equivalent theological and biblical training from a theologically sound and accredited seminary.  He should have a proven track record of successful pastoral ministry, teaching, and leading in a church setting.  The ideal Preaching Elder / Pastor has a truly God-given heart for pastoral ministry, is humble, approachable, patient, and grounded in truth, and is able to balance theological conviction with grace and compassion.</w:t>
      </w:r>
    </w:p>
    <w:p w:rsidR="00000000" w:rsidDel="00000000" w:rsidP="00000000" w:rsidRDefault="00000000" w:rsidRPr="00000000" w14:paraId="00000009">
      <w:pPr>
        <w:spacing w:after="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Acts 6:4, Acts 20:26-27, 2 Timothy 4:2, Titus 1:5-9, Acts 20:28, 1 Thessalonians 2:11-12, 1 Peter 5:2-3, </w:t>
      </w:r>
      <w:r w:rsidDel="00000000" w:rsidR="00000000" w:rsidRPr="00000000">
        <w:rPr>
          <w:rFonts w:ascii="Times New Roman" w:cs="Times New Roman" w:eastAsia="Times New Roman" w:hAnsi="Times New Roman"/>
          <w:sz w:val="20"/>
          <w:szCs w:val="20"/>
          <w:rtl w:val="0"/>
        </w:rPr>
        <w:t xml:space="preserve">1 Timothy 3:1-7, </w:t>
      </w:r>
    </w:p>
    <w:p w:rsidR="00000000" w:rsidDel="00000000" w:rsidP="00000000" w:rsidRDefault="00000000" w:rsidRPr="00000000" w14:paraId="0000000A">
      <w:pPr>
        <w:spacing w:after="160" w:lineRule="auto"/>
        <w:rPr>
          <w:sz w:val="20"/>
          <w:szCs w:val="20"/>
        </w:rPr>
      </w:pPr>
      <w:r w:rsidDel="00000000" w:rsidR="00000000" w:rsidRPr="00000000">
        <w:rPr>
          <w:rFonts w:ascii="Times New Roman" w:cs="Times New Roman" w:eastAsia="Times New Roman" w:hAnsi="Times New Roman"/>
          <w:sz w:val="20"/>
          <w:szCs w:val="20"/>
          <w:rtl w:val="0"/>
        </w:rPr>
        <w:t xml:space="preserve">1 Timothy 5:17, 1 Corinthians 11:23-26, Matthew 28:19)</w:t>
      </w:r>
      <w:r w:rsidDel="00000000" w:rsidR="00000000" w:rsidRPr="00000000">
        <w:rPr>
          <w:rtl w:val="0"/>
        </w:rPr>
      </w:r>
    </w:p>
    <w:sectPr>
      <w:pgSz w:h="15840" w:w="12240" w:orient="portrait"/>
      <w:pgMar w:bottom="431.99999999999994" w:top="72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