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C071" w14:textId="53A9476E" w:rsidR="00E67AD2" w:rsidRDefault="00E67AD2" w:rsidP="00E67AD2">
      <w:pPr>
        <w:spacing w:line="259" w:lineRule="auto"/>
        <w:ind w:left="720" w:hanging="360"/>
        <w:contextualSpacing/>
        <w:jc w:val="center"/>
        <w:rPr>
          <w:rFonts w:ascii="Times New Roman" w:hAnsi="Times New Roman" w:cs="Times New Roman"/>
          <w:b/>
          <w:bCs/>
        </w:rPr>
      </w:pPr>
      <w:r w:rsidRPr="00E67AD2">
        <w:rPr>
          <w:rFonts w:ascii="Times New Roman" w:hAnsi="Times New Roman" w:cs="Times New Roman"/>
          <w:b/>
          <w:bCs/>
        </w:rPr>
        <w:t>Jesus Addresses the Seven Churches</w:t>
      </w:r>
    </w:p>
    <w:p w14:paraId="4357ACE0" w14:textId="77777777" w:rsidR="00E67AD2" w:rsidRPr="00E67AD2" w:rsidRDefault="00E67AD2" w:rsidP="00E67AD2">
      <w:pPr>
        <w:spacing w:line="259" w:lineRule="auto"/>
        <w:ind w:left="720" w:hanging="360"/>
        <w:contextualSpacing/>
        <w:jc w:val="center"/>
        <w:rPr>
          <w:rFonts w:ascii="Times New Roman" w:hAnsi="Times New Roman" w:cs="Times New Roman"/>
          <w:b/>
          <w:bCs/>
        </w:rPr>
      </w:pPr>
    </w:p>
    <w:p w14:paraId="54F16094" w14:textId="1796C009" w:rsidR="00B22401" w:rsidRDefault="00ED10FB" w:rsidP="00B22401">
      <w:pPr>
        <w:numPr>
          <w:ilvl w:val="0"/>
          <w:numId w:val="1"/>
        </w:numPr>
        <w:spacing w:line="259" w:lineRule="auto"/>
        <w:contextualSpacing/>
        <w:rPr>
          <w:rFonts w:ascii="Times New Roman" w:hAnsi="Times New Roman" w:cs="Times New Roman"/>
        </w:rPr>
      </w:pPr>
      <w:r w:rsidRPr="00ED10FB">
        <w:rPr>
          <w:rFonts w:ascii="Times New Roman" w:hAnsi="Times New Roman" w:cs="Times New Roman"/>
        </w:rPr>
        <w:t>Message to Seven Churches (2:1-3:22)</w:t>
      </w:r>
    </w:p>
    <w:p w14:paraId="018F53C5" w14:textId="77777777" w:rsidR="00B22401" w:rsidRDefault="00B22401" w:rsidP="00ED10FB">
      <w:pPr>
        <w:pStyle w:val="ListParagraph"/>
        <w:numPr>
          <w:ilvl w:val="0"/>
          <w:numId w:val="3"/>
        </w:numPr>
        <w:spacing w:line="259" w:lineRule="auto"/>
        <w:rPr>
          <w:rFonts w:ascii="Times New Roman" w:hAnsi="Times New Roman" w:cs="Times New Roman"/>
        </w:rPr>
      </w:pPr>
      <w:r>
        <w:rPr>
          <w:rFonts w:ascii="Times New Roman" w:hAnsi="Times New Roman" w:cs="Times New Roman"/>
        </w:rPr>
        <w:t>General Structure of Oracles</w:t>
      </w:r>
    </w:p>
    <w:p w14:paraId="5EBAEE0A" w14:textId="77777777" w:rsidR="00B22401" w:rsidRDefault="00B2240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A c</w:t>
      </w:r>
      <w:r w:rsidR="00ED10FB" w:rsidRPr="00B22401">
        <w:rPr>
          <w:rFonts w:ascii="Times New Roman" w:hAnsi="Times New Roman" w:cs="Times New Roman"/>
        </w:rPr>
        <w:t>ommand to write to an angel of a church</w:t>
      </w:r>
      <w:r>
        <w:rPr>
          <w:rFonts w:ascii="Times New Roman" w:hAnsi="Times New Roman" w:cs="Times New Roman"/>
        </w:rPr>
        <w:t>.</w:t>
      </w:r>
    </w:p>
    <w:p w14:paraId="7BE9F76B" w14:textId="77777777" w:rsidR="00B22401" w:rsidRDefault="00ED10FB" w:rsidP="00ED10FB">
      <w:pPr>
        <w:pStyle w:val="ListParagraph"/>
        <w:numPr>
          <w:ilvl w:val="1"/>
          <w:numId w:val="3"/>
        </w:numPr>
        <w:spacing w:line="259" w:lineRule="auto"/>
        <w:rPr>
          <w:rFonts w:ascii="Times New Roman" w:hAnsi="Times New Roman" w:cs="Times New Roman"/>
        </w:rPr>
      </w:pPr>
      <w:r w:rsidRPr="00B22401">
        <w:rPr>
          <w:rFonts w:ascii="Times New Roman" w:hAnsi="Times New Roman" w:cs="Times New Roman"/>
        </w:rPr>
        <w:t xml:space="preserve">Christ’s self-description </w:t>
      </w:r>
      <w:r w:rsidR="00B22401">
        <w:rPr>
          <w:rFonts w:ascii="Times New Roman" w:hAnsi="Times New Roman" w:cs="Times New Roman"/>
        </w:rPr>
        <w:t>(</w:t>
      </w:r>
      <w:r w:rsidRPr="00B22401">
        <w:rPr>
          <w:rFonts w:ascii="Times New Roman" w:hAnsi="Times New Roman" w:cs="Times New Roman"/>
        </w:rPr>
        <w:t xml:space="preserve">derived from the description in </w:t>
      </w:r>
      <w:proofErr w:type="spellStart"/>
      <w:r w:rsidRPr="00B22401">
        <w:rPr>
          <w:rFonts w:ascii="Times New Roman" w:hAnsi="Times New Roman" w:cs="Times New Roman"/>
        </w:rPr>
        <w:t>ch.</w:t>
      </w:r>
      <w:proofErr w:type="spellEnd"/>
      <w:r w:rsidRPr="00B22401">
        <w:rPr>
          <w:rFonts w:ascii="Times New Roman" w:hAnsi="Times New Roman" w:cs="Times New Roman"/>
        </w:rPr>
        <w:t xml:space="preserve"> 1 and introduced by the formula “these things”</w:t>
      </w:r>
      <w:r w:rsidR="00B22401">
        <w:rPr>
          <w:rFonts w:ascii="Times New Roman" w:hAnsi="Times New Roman" w:cs="Times New Roman"/>
        </w:rPr>
        <w:t>)</w:t>
      </w:r>
    </w:p>
    <w:p w14:paraId="49B51AC9" w14:textId="77777777" w:rsidR="00B22401" w:rsidRDefault="00B2240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 xml:space="preserve">A </w:t>
      </w:r>
      <w:r w:rsidR="00ED10FB" w:rsidRPr="00B22401">
        <w:rPr>
          <w:rFonts w:ascii="Times New Roman" w:hAnsi="Times New Roman" w:cs="Times New Roman"/>
        </w:rPr>
        <w:t>commendation of the church’s good works</w:t>
      </w:r>
      <w:r>
        <w:rPr>
          <w:rFonts w:ascii="Times New Roman" w:hAnsi="Times New Roman" w:cs="Times New Roman"/>
        </w:rPr>
        <w:t xml:space="preserve"> (lacking in </w:t>
      </w:r>
      <w:proofErr w:type="spellStart"/>
      <w:r>
        <w:rPr>
          <w:rFonts w:ascii="Times New Roman" w:hAnsi="Times New Roman" w:cs="Times New Roman"/>
        </w:rPr>
        <w:t>Laodicaea</w:t>
      </w:r>
      <w:proofErr w:type="spellEnd"/>
      <w:r>
        <w:rPr>
          <w:rFonts w:ascii="Times New Roman" w:hAnsi="Times New Roman" w:cs="Times New Roman"/>
        </w:rPr>
        <w:t>).</w:t>
      </w:r>
    </w:p>
    <w:p w14:paraId="5CF30080" w14:textId="77777777" w:rsidR="00B22401" w:rsidRDefault="00B2240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A</w:t>
      </w:r>
      <w:r w:rsidR="00ED10FB" w:rsidRPr="00B22401">
        <w:rPr>
          <w:rFonts w:ascii="Times New Roman" w:hAnsi="Times New Roman" w:cs="Times New Roman"/>
        </w:rPr>
        <w:t>ccusation because of some sin</w:t>
      </w:r>
      <w:r>
        <w:rPr>
          <w:rFonts w:ascii="Times New Roman" w:hAnsi="Times New Roman" w:cs="Times New Roman"/>
        </w:rPr>
        <w:t>.</w:t>
      </w:r>
    </w:p>
    <w:p w14:paraId="06ADA9D6" w14:textId="77777777" w:rsidR="00B22401" w:rsidRDefault="00B2240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E</w:t>
      </w:r>
      <w:r w:rsidR="00ED10FB" w:rsidRPr="00B22401">
        <w:rPr>
          <w:rFonts w:ascii="Times New Roman" w:hAnsi="Times New Roman" w:cs="Times New Roman"/>
        </w:rPr>
        <w:t>xhortation to repent with a warning of judgment or an encouragement</w:t>
      </w:r>
      <w:r>
        <w:rPr>
          <w:rFonts w:ascii="Times New Roman" w:hAnsi="Times New Roman" w:cs="Times New Roman"/>
        </w:rPr>
        <w:t>.</w:t>
      </w:r>
    </w:p>
    <w:p w14:paraId="175A01ED" w14:textId="77777777" w:rsidR="00B22401" w:rsidRDefault="00B2240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E</w:t>
      </w:r>
      <w:r w:rsidR="00ED10FB" w:rsidRPr="00B22401">
        <w:rPr>
          <w:rFonts w:ascii="Times New Roman" w:hAnsi="Times New Roman" w:cs="Times New Roman"/>
        </w:rPr>
        <w:t>xhortation to discern the truth of the preceding message (“he who has an ear …”)</w:t>
      </w:r>
      <w:r>
        <w:rPr>
          <w:rFonts w:ascii="Times New Roman" w:hAnsi="Times New Roman" w:cs="Times New Roman"/>
        </w:rPr>
        <w:t>.</w:t>
      </w:r>
    </w:p>
    <w:p w14:paraId="556D0A34" w14:textId="2FADC9BC" w:rsidR="00ED10FB" w:rsidRPr="00B22401" w:rsidRDefault="00B2240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 xml:space="preserve">A </w:t>
      </w:r>
      <w:r w:rsidR="00ED10FB" w:rsidRPr="00B22401">
        <w:rPr>
          <w:rFonts w:ascii="Times New Roman" w:hAnsi="Times New Roman" w:cs="Times New Roman"/>
        </w:rPr>
        <w:t>promise to the conquerors.</w:t>
      </w:r>
    </w:p>
    <w:p w14:paraId="532D6141" w14:textId="1C764F20" w:rsidR="00ED10FB" w:rsidRDefault="007F0AC0" w:rsidP="00B22401">
      <w:pPr>
        <w:pStyle w:val="ListParagraph"/>
        <w:numPr>
          <w:ilvl w:val="0"/>
          <w:numId w:val="3"/>
        </w:numPr>
        <w:spacing w:line="259" w:lineRule="auto"/>
        <w:rPr>
          <w:rFonts w:ascii="Times New Roman" w:hAnsi="Times New Roman" w:cs="Times New Roman"/>
        </w:rPr>
      </w:pPr>
      <w:r>
        <w:rPr>
          <w:rFonts w:ascii="Times New Roman" w:hAnsi="Times New Roman" w:cs="Times New Roman"/>
        </w:rPr>
        <w:t xml:space="preserve">A universal message to Christ’s church: </w:t>
      </w:r>
      <w:r w:rsidR="00ED10FB" w:rsidRPr="00B22401">
        <w:rPr>
          <w:rFonts w:ascii="Times New Roman" w:hAnsi="Times New Roman" w:cs="Times New Roman"/>
        </w:rPr>
        <w:t xml:space="preserve">At the conclusion of each letter there is a wider address “to (all) the churches.” Although each letter is addressed to the </w:t>
      </w:r>
      <w:r w:rsidR="00B22401" w:rsidRPr="00B22401">
        <w:rPr>
          <w:rFonts w:ascii="Times New Roman" w:hAnsi="Times New Roman" w:cs="Times New Roman"/>
        </w:rPr>
        <w:t>situation</w:t>
      </w:r>
      <w:r w:rsidR="00ED10FB" w:rsidRPr="00B22401">
        <w:rPr>
          <w:rFonts w:ascii="Times New Roman" w:hAnsi="Times New Roman" w:cs="Times New Roman"/>
        </w:rPr>
        <w:t xml:space="preserve"> of a particular church, it is relevant for the needs of all “seven” of the churches, and consequently for the universal church</w:t>
      </w:r>
      <w:r w:rsidR="00B22401" w:rsidRPr="00B22401">
        <w:rPr>
          <w:rFonts w:ascii="Times New Roman" w:hAnsi="Times New Roman" w:cs="Times New Roman"/>
        </w:rPr>
        <w:t xml:space="preserve"> (remember the figurative meaning of the number seven in scripture)</w:t>
      </w:r>
      <w:r w:rsidR="00ED10FB" w:rsidRPr="00B22401">
        <w:rPr>
          <w:rFonts w:ascii="Times New Roman" w:hAnsi="Times New Roman" w:cs="Times New Roman"/>
        </w:rPr>
        <w:t>.</w:t>
      </w:r>
    </w:p>
    <w:p w14:paraId="186AED4C" w14:textId="77777777" w:rsidR="007F0AC0" w:rsidRDefault="007F0AC0" w:rsidP="00ED10FB">
      <w:pPr>
        <w:pStyle w:val="ListParagraph"/>
        <w:numPr>
          <w:ilvl w:val="0"/>
          <w:numId w:val="3"/>
        </w:numPr>
        <w:spacing w:line="259" w:lineRule="auto"/>
        <w:rPr>
          <w:rFonts w:ascii="Times New Roman" w:hAnsi="Times New Roman" w:cs="Times New Roman"/>
        </w:rPr>
      </w:pPr>
      <w:r>
        <w:rPr>
          <w:rFonts w:ascii="Times New Roman" w:hAnsi="Times New Roman" w:cs="Times New Roman"/>
        </w:rPr>
        <w:t>Looking closer at the oracles as a whole:</w:t>
      </w:r>
    </w:p>
    <w:p w14:paraId="78D96E9F" w14:textId="5BDF3316" w:rsidR="007F0AC0" w:rsidRDefault="00ED10FB" w:rsidP="007F0AC0">
      <w:pPr>
        <w:pStyle w:val="ListParagraph"/>
        <w:numPr>
          <w:ilvl w:val="1"/>
          <w:numId w:val="3"/>
        </w:numPr>
        <w:spacing w:line="259" w:lineRule="auto"/>
        <w:rPr>
          <w:rFonts w:ascii="Times New Roman" w:hAnsi="Times New Roman" w:cs="Times New Roman"/>
        </w:rPr>
      </w:pPr>
      <w:r w:rsidRPr="007F0AC0">
        <w:rPr>
          <w:rFonts w:ascii="Times New Roman" w:hAnsi="Times New Roman" w:cs="Times New Roman"/>
        </w:rPr>
        <w:t xml:space="preserve">The seven churches fall into three groups. The first and last are in danger of losing their very identity as a Christian church. Therefore, they are exhorted to repent </w:t>
      </w:r>
      <w:r w:rsidR="007F0AC0" w:rsidRPr="007F0AC0">
        <w:rPr>
          <w:rFonts w:ascii="Times New Roman" w:hAnsi="Times New Roman" w:cs="Times New Roman"/>
        </w:rPr>
        <w:t>to</w:t>
      </w:r>
      <w:r w:rsidRPr="007F0AC0">
        <w:rPr>
          <w:rFonts w:ascii="Times New Roman" w:hAnsi="Times New Roman" w:cs="Times New Roman"/>
        </w:rPr>
        <w:t xml:space="preserve"> prevent their judgment and to inherit the promises that genuine faith deserves. </w:t>
      </w:r>
    </w:p>
    <w:p w14:paraId="454DE17C" w14:textId="4D4C9156" w:rsidR="007F0AC0" w:rsidRDefault="00ED10FB" w:rsidP="007F0AC0">
      <w:pPr>
        <w:pStyle w:val="ListParagraph"/>
        <w:numPr>
          <w:ilvl w:val="1"/>
          <w:numId w:val="3"/>
        </w:numPr>
        <w:spacing w:line="259" w:lineRule="auto"/>
        <w:rPr>
          <w:rFonts w:ascii="Times New Roman" w:hAnsi="Times New Roman" w:cs="Times New Roman"/>
        </w:rPr>
      </w:pPr>
      <w:r w:rsidRPr="007F0AC0">
        <w:rPr>
          <w:rFonts w:ascii="Times New Roman" w:hAnsi="Times New Roman" w:cs="Times New Roman"/>
        </w:rPr>
        <w:t>The churches addressed in the three central letters have some who have remained faithful and others who are compromising with pagan culture.</w:t>
      </w:r>
      <w:r w:rsidR="007F0AC0">
        <w:rPr>
          <w:rFonts w:ascii="Times New Roman" w:hAnsi="Times New Roman" w:cs="Times New Roman"/>
        </w:rPr>
        <w:t xml:space="preserve"> </w:t>
      </w:r>
      <w:r w:rsidRPr="007F0AC0">
        <w:rPr>
          <w:rFonts w:ascii="Times New Roman" w:hAnsi="Times New Roman" w:cs="Times New Roman"/>
        </w:rPr>
        <w:t xml:space="preserve">These churches are exhorted to purge the elements of compromise from their midst </w:t>
      </w:r>
      <w:r w:rsidR="00B37DF3" w:rsidRPr="007F0AC0">
        <w:rPr>
          <w:rFonts w:ascii="Times New Roman" w:hAnsi="Times New Roman" w:cs="Times New Roman"/>
        </w:rPr>
        <w:t>to</w:t>
      </w:r>
      <w:r w:rsidRPr="007F0AC0">
        <w:rPr>
          <w:rFonts w:ascii="Times New Roman" w:hAnsi="Times New Roman" w:cs="Times New Roman"/>
        </w:rPr>
        <w:t xml:space="preserve"> avert judgment on the compromisers (and probably also themselves) and to inherit the promises </w:t>
      </w:r>
      <w:proofErr w:type="gramStart"/>
      <w:r w:rsidRPr="007F0AC0">
        <w:rPr>
          <w:rFonts w:ascii="Times New Roman" w:hAnsi="Times New Roman" w:cs="Times New Roman"/>
        </w:rPr>
        <w:t>due</w:t>
      </w:r>
      <w:proofErr w:type="gramEnd"/>
      <w:r w:rsidRPr="007F0AC0">
        <w:rPr>
          <w:rFonts w:ascii="Times New Roman" w:hAnsi="Times New Roman" w:cs="Times New Roman"/>
        </w:rPr>
        <w:t xml:space="preserve"> those who overcome compromise.</w:t>
      </w:r>
    </w:p>
    <w:p w14:paraId="555D109B" w14:textId="77777777" w:rsidR="009C5CB1" w:rsidRDefault="00ED10FB" w:rsidP="00ED10FB">
      <w:pPr>
        <w:pStyle w:val="ListParagraph"/>
        <w:numPr>
          <w:ilvl w:val="1"/>
          <w:numId w:val="3"/>
        </w:numPr>
        <w:spacing w:line="259" w:lineRule="auto"/>
        <w:rPr>
          <w:rFonts w:ascii="Times New Roman" w:hAnsi="Times New Roman" w:cs="Times New Roman"/>
        </w:rPr>
      </w:pPr>
      <w:r w:rsidRPr="007F0AC0">
        <w:rPr>
          <w:rFonts w:ascii="Times New Roman" w:hAnsi="Times New Roman" w:cs="Times New Roman"/>
        </w:rPr>
        <w:t>The second and sixth letters are written to churches which have proved themselves faithful and loyal to Christ’s “name” even in the face of persecution from both Jews and pagans. Even though they are “poor” and “have little power,” they are encouraged to continue persevering as the “true Israel,” since more trials will confront them. They are to endure with the hope that they will inherit the promises of eternal salvation.</w:t>
      </w:r>
    </w:p>
    <w:p w14:paraId="4F928A56" w14:textId="77777777" w:rsidR="009C5CB1" w:rsidRDefault="009C5CB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 xml:space="preserve">In summary, John appears to have arranged the </w:t>
      </w:r>
      <w:r w:rsidR="007F0AC0" w:rsidRPr="009C5CB1">
        <w:rPr>
          <w:rFonts w:ascii="Times New Roman" w:hAnsi="Times New Roman" w:cs="Times New Roman"/>
        </w:rPr>
        <w:t>letters to the chur</w:t>
      </w:r>
      <w:r>
        <w:rPr>
          <w:rFonts w:ascii="Times New Roman" w:hAnsi="Times New Roman" w:cs="Times New Roman"/>
        </w:rPr>
        <w:t xml:space="preserve">ches with </w:t>
      </w:r>
      <w:r w:rsidR="007F0AC0" w:rsidRPr="009C5CB1">
        <w:rPr>
          <w:rFonts w:ascii="Times New Roman" w:hAnsi="Times New Roman" w:cs="Times New Roman"/>
        </w:rPr>
        <w:t xml:space="preserve">the churches in the worst condition </w:t>
      </w:r>
      <w:r>
        <w:rPr>
          <w:rFonts w:ascii="Times New Roman" w:hAnsi="Times New Roman" w:cs="Times New Roman"/>
        </w:rPr>
        <w:t xml:space="preserve">at </w:t>
      </w:r>
      <w:r w:rsidR="007F0AC0" w:rsidRPr="009C5CB1">
        <w:rPr>
          <w:rFonts w:ascii="Times New Roman" w:hAnsi="Times New Roman" w:cs="Times New Roman"/>
        </w:rPr>
        <w:t>the literary boundaries of the letters and the churches with serious problems form</w:t>
      </w:r>
      <w:r>
        <w:rPr>
          <w:rFonts w:ascii="Times New Roman" w:hAnsi="Times New Roman" w:cs="Times New Roman"/>
        </w:rPr>
        <w:t>ing</w:t>
      </w:r>
      <w:r w:rsidR="007F0AC0" w:rsidRPr="009C5CB1">
        <w:rPr>
          <w:rFonts w:ascii="Times New Roman" w:hAnsi="Times New Roman" w:cs="Times New Roman"/>
        </w:rPr>
        <w:t xml:space="preserve"> the very core of the presentation. </w:t>
      </w:r>
      <w:r w:rsidRPr="009C5CB1">
        <w:rPr>
          <w:rFonts w:ascii="Times New Roman" w:hAnsi="Times New Roman" w:cs="Times New Roman"/>
        </w:rPr>
        <w:t xml:space="preserve">Some commentators see significance in this arrangement, where </w:t>
      </w:r>
      <w:r w:rsidR="00ED10FB" w:rsidRPr="009C5CB1">
        <w:rPr>
          <w:rFonts w:ascii="Times New Roman" w:hAnsi="Times New Roman" w:cs="Times New Roman"/>
        </w:rPr>
        <w:t xml:space="preserve">the Christian church </w:t>
      </w:r>
      <w:r w:rsidRPr="009C5CB1">
        <w:rPr>
          <w:rFonts w:ascii="Times New Roman" w:hAnsi="Times New Roman" w:cs="Times New Roman"/>
        </w:rPr>
        <w:t>is</w:t>
      </w:r>
      <w:r w:rsidR="00ED10FB" w:rsidRPr="009C5CB1">
        <w:rPr>
          <w:rFonts w:ascii="Times New Roman" w:hAnsi="Times New Roman" w:cs="Times New Roman"/>
        </w:rPr>
        <w:t xml:space="preserve"> perceived as being in poor condition</w:t>
      </w:r>
      <w:r w:rsidRPr="009C5CB1">
        <w:rPr>
          <w:rFonts w:ascii="Times New Roman" w:hAnsi="Times New Roman" w:cs="Times New Roman"/>
        </w:rPr>
        <w:t xml:space="preserve">. </w:t>
      </w:r>
      <w:r w:rsidR="00ED10FB" w:rsidRPr="009C5CB1">
        <w:rPr>
          <w:rFonts w:ascii="Times New Roman" w:hAnsi="Times New Roman" w:cs="Times New Roman"/>
        </w:rPr>
        <w:t xml:space="preserve">This is </w:t>
      </w:r>
      <w:r w:rsidRPr="009C5CB1">
        <w:rPr>
          <w:rFonts w:ascii="Times New Roman" w:hAnsi="Times New Roman" w:cs="Times New Roman"/>
        </w:rPr>
        <w:t xml:space="preserve">further </w:t>
      </w:r>
      <w:r w:rsidR="00ED10FB" w:rsidRPr="009C5CB1">
        <w:rPr>
          <w:rFonts w:ascii="Times New Roman" w:hAnsi="Times New Roman" w:cs="Times New Roman"/>
        </w:rPr>
        <w:t xml:space="preserve">highlighted </w:t>
      </w:r>
      <w:r w:rsidRPr="009C5CB1">
        <w:rPr>
          <w:rFonts w:ascii="Times New Roman" w:hAnsi="Times New Roman" w:cs="Times New Roman"/>
        </w:rPr>
        <w:t xml:space="preserve">with the recognition </w:t>
      </w:r>
      <w:r w:rsidR="00ED10FB" w:rsidRPr="009C5CB1">
        <w:rPr>
          <w:rFonts w:ascii="Times New Roman" w:hAnsi="Times New Roman" w:cs="Times New Roman"/>
        </w:rPr>
        <w:t xml:space="preserve">that at the center of the middle letter stands a general statement that “all the churches will know” that Christ is the omniscient judge of his unfaithful followers (2:23). This statement is conspicuous as the only </w:t>
      </w:r>
      <w:r w:rsidR="00ED10FB" w:rsidRPr="009C5CB1">
        <w:rPr>
          <w:rFonts w:ascii="Times New Roman" w:hAnsi="Times New Roman" w:cs="Times New Roman"/>
        </w:rPr>
        <w:lastRenderedPageBreak/>
        <w:t>thing said in the letters about all “churches” other than at the conclusion of each letter.</w:t>
      </w:r>
    </w:p>
    <w:p w14:paraId="270A1B24" w14:textId="14F00FEA" w:rsidR="00ED10FB" w:rsidRPr="009C5CB1" w:rsidRDefault="009C5CB1" w:rsidP="00ED10FB">
      <w:pPr>
        <w:pStyle w:val="ListParagraph"/>
        <w:numPr>
          <w:ilvl w:val="1"/>
          <w:numId w:val="3"/>
        </w:numPr>
        <w:spacing w:line="259" w:lineRule="auto"/>
        <w:rPr>
          <w:rFonts w:ascii="Times New Roman" w:hAnsi="Times New Roman" w:cs="Times New Roman"/>
        </w:rPr>
      </w:pPr>
      <w:r>
        <w:rPr>
          <w:rFonts w:ascii="Times New Roman" w:hAnsi="Times New Roman" w:cs="Times New Roman"/>
        </w:rPr>
        <w:t xml:space="preserve">A central theme of witness: Finally, </w:t>
      </w:r>
      <w:r w:rsidR="00B37DF3">
        <w:rPr>
          <w:rFonts w:ascii="Times New Roman" w:hAnsi="Times New Roman" w:cs="Times New Roman"/>
        </w:rPr>
        <w:t>a</w:t>
      </w:r>
      <w:r w:rsidR="00B37DF3" w:rsidRPr="009C5CB1">
        <w:rPr>
          <w:rFonts w:ascii="Times New Roman" w:hAnsi="Times New Roman" w:cs="Times New Roman"/>
        </w:rPr>
        <w:t>ll</w:t>
      </w:r>
      <w:r w:rsidR="00ED10FB" w:rsidRPr="009C5CB1">
        <w:rPr>
          <w:rFonts w:ascii="Times New Roman" w:hAnsi="Times New Roman" w:cs="Times New Roman"/>
        </w:rPr>
        <w:t xml:space="preserve"> the letters deal generally with the issue of </w:t>
      </w:r>
      <w:r w:rsidR="00B37DF3">
        <w:rPr>
          <w:rFonts w:ascii="Times New Roman" w:hAnsi="Times New Roman" w:cs="Times New Roman"/>
        </w:rPr>
        <w:t xml:space="preserve">being a witness of </w:t>
      </w:r>
      <w:r w:rsidR="00ED10FB" w:rsidRPr="009C5CB1">
        <w:rPr>
          <w:rFonts w:ascii="Times New Roman" w:hAnsi="Times New Roman" w:cs="Times New Roman"/>
        </w:rPr>
        <w:t xml:space="preserve">Christ </w:t>
      </w:r>
      <w:r w:rsidRPr="009C5CB1">
        <w:rPr>
          <w:rFonts w:ascii="Times New Roman" w:hAnsi="Times New Roman" w:cs="Times New Roman"/>
        </w:rPr>
        <w:t>amid</w:t>
      </w:r>
      <w:r w:rsidR="00ED10FB" w:rsidRPr="009C5CB1">
        <w:rPr>
          <w:rFonts w:ascii="Times New Roman" w:hAnsi="Times New Roman" w:cs="Times New Roman"/>
        </w:rPr>
        <w:t xml:space="preserve"> a pagan culture. </w:t>
      </w:r>
      <w:r w:rsidR="00DB0AD2">
        <w:rPr>
          <w:rFonts w:ascii="Times New Roman" w:hAnsi="Times New Roman" w:cs="Times New Roman"/>
        </w:rPr>
        <w:t xml:space="preserve">This witness has internal aspects (resistance to doctrinal compromise) and external aspects (faithful endurance of persecution; witness to the community). </w:t>
      </w:r>
      <w:r w:rsidR="00ED10FB" w:rsidRPr="009C5CB1">
        <w:rPr>
          <w:rFonts w:ascii="Times New Roman" w:hAnsi="Times New Roman" w:cs="Times New Roman"/>
        </w:rPr>
        <w:t>The churches with problems are all exhorted to strengthen th</w:t>
      </w:r>
      <w:r w:rsidR="00B37DF3">
        <w:rPr>
          <w:rFonts w:ascii="Times New Roman" w:hAnsi="Times New Roman" w:cs="Times New Roman"/>
        </w:rPr>
        <w:t>is</w:t>
      </w:r>
      <w:r w:rsidR="00ED10FB" w:rsidRPr="009C5CB1">
        <w:rPr>
          <w:rFonts w:ascii="Times New Roman" w:hAnsi="Times New Roman" w:cs="Times New Roman"/>
        </w:rPr>
        <w:t xml:space="preserve"> witness in various ways, and the two churches without problems are encouraged to continue to persevere in the faithful witness that they have been maintaining.</w:t>
      </w:r>
    </w:p>
    <w:p w14:paraId="448E31B3" w14:textId="77777777" w:rsidR="009C5CB1" w:rsidRDefault="00ED10FB" w:rsidP="009C5CB1">
      <w:pPr>
        <w:pStyle w:val="ListParagraph"/>
        <w:numPr>
          <w:ilvl w:val="0"/>
          <w:numId w:val="3"/>
        </w:numPr>
        <w:spacing w:line="259" w:lineRule="auto"/>
        <w:rPr>
          <w:rFonts w:ascii="Times New Roman" w:hAnsi="Times New Roman" w:cs="Times New Roman"/>
        </w:rPr>
      </w:pPr>
      <w:r w:rsidRPr="009C5CB1">
        <w:rPr>
          <w:rFonts w:ascii="Times New Roman" w:hAnsi="Times New Roman" w:cs="Times New Roman"/>
        </w:rPr>
        <w:t>Th</w:t>
      </w:r>
      <w:r w:rsidR="009C5CB1">
        <w:rPr>
          <w:rFonts w:ascii="Times New Roman" w:hAnsi="Times New Roman" w:cs="Times New Roman"/>
        </w:rPr>
        <w:t>ematic links</w:t>
      </w:r>
      <w:r w:rsidRPr="009C5CB1">
        <w:rPr>
          <w:rFonts w:ascii="Times New Roman" w:hAnsi="Times New Roman" w:cs="Times New Roman"/>
        </w:rPr>
        <w:t xml:space="preserve"> </w:t>
      </w:r>
      <w:r w:rsidR="009C5CB1">
        <w:rPr>
          <w:rFonts w:ascii="Times New Roman" w:hAnsi="Times New Roman" w:cs="Times New Roman"/>
        </w:rPr>
        <w:t xml:space="preserve">between </w:t>
      </w:r>
      <w:r w:rsidRPr="009C5CB1">
        <w:rPr>
          <w:rFonts w:ascii="Times New Roman" w:hAnsi="Times New Roman" w:cs="Times New Roman"/>
        </w:rPr>
        <w:t>the letters and the visions</w:t>
      </w:r>
      <w:r w:rsidR="009C5CB1">
        <w:rPr>
          <w:rFonts w:ascii="Times New Roman" w:hAnsi="Times New Roman" w:cs="Times New Roman"/>
        </w:rPr>
        <w:t>:</w:t>
      </w:r>
    </w:p>
    <w:p w14:paraId="49C008D2" w14:textId="2719DC84" w:rsidR="00ED10FB" w:rsidRPr="009C5CB1" w:rsidRDefault="00ED10FB" w:rsidP="009C5CB1">
      <w:pPr>
        <w:pStyle w:val="ListParagraph"/>
        <w:numPr>
          <w:ilvl w:val="1"/>
          <w:numId w:val="3"/>
        </w:numPr>
        <w:spacing w:line="259" w:lineRule="auto"/>
        <w:rPr>
          <w:rFonts w:ascii="Times New Roman" w:hAnsi="Times New Roman" w:cs="Times New Roman"/>
        </w:rPr>
      </w:pPr>
      <w:r w:rsidRPr="009C5CB1">
        <w:rPr>
          <w:rFonts w:ascii="Times New Roman" w:hAnsi="Times New Roman" w:cs="Times New Roman"/>
        </w:rPr>
        <w:t xml:space="preserve"> </w:t>
      </w:r>
      <w:r w:rsidR="009C5CB1">
        <w:rPr>
          <w:rFonts w:ascii="Times New Roman" w:hAnsi="Times New Roman" w:cs="Times New Roman"/>
        </w:rPr>
        <w:t>A</w:t>
      </w:r>
      <w:r w:rsidRPr="009C5CB1">
        <w:rPr>
          <w:rFonts w:ascii="Times New Roman" w:hAnsi="Times New Roman" w:cs="Times New Roman"/>
        </w:rPr>
        <w:t>ntithetical parallels between the imperfections of the church in the old creation (</w:t>
      </w:r>
      <w:proofErr w:type="spellStart"/>
      <w:r w:rsidRPr="009C5CB1">
        <w:rPr>
          <w:rFonts w:ascii="Times New Roman" w:hAnsi="Times New Roman" w:cs="Times New Roman"/>
        </w:rPr>
        <w:t>chs</w:t>
      </w:r>
      <w:proofErr w:type="spellEnd"/>
      <w:r w:rsidRPr="009C5CB1">
        <w:rPr>
          <w:rFonts w:ascii="Times New Roman" w:hAnsi="Times New Roman" w:cs="Times New Roman"/>
        </w:rPr>
        <w:t>. 2–3) and its corresponding perfections in the new creation (21:9–22:5):</w:t>
      </w:r>
    </w:p>
    <w:tbl>
      <w:tblPr>
        <w:tblStyle w:val="TableGrid"/>
        <w:tblW w:w="0" w:type="auto"/>
        <w:tblLook w:val="04A0" w:firstRow="1" w:lastRow="0" w:firstColumn="1" w:lastColumn="0" w:noHBand="0" w:noVBand="1"/>
      </w:tblPr>
      <w:tblGrid>
        <w:gridCol w:w="3480"/>
        <w:gridCol w:w="5870"/>
      </w:tblGrid>
      <w:tr w:rsidR="00A04252" w14:paraId="073EB3CF" w14:textId="77777777" w:rsidTr="00B37DF3">
        <w:tc>
          <w:tcPr>
            <w:tcW w:w="3955" w:type="dxa"/>
          </w:tcPr>
          <w:p w14:paraId="5E82B983" w14:textId="596072AB" w:rsidR="00A04252" w:rsidRPr="00B37DF3" w:rsidRDefault="00A04252" w:rsidP="00ED10FB">
            <w:pPr>
              <w:spacing w:line="259" w:lineRule="auto"/>
              <w:rPr>
                <w:rFonts w:ascii="Times New Roman" w:hAnsi="Times New Roman" w:cs="Times New Roman"/>
                <w:b/>
                <w:bCs/>
              </w:rPr>
            </w:pPr>
            <w:r w:rsidRPr="00B37DF3">
              <w:rPr>
                <w:rFonts w:ascii="Times New Roman" w:hAnsi="Times New Roman" w:cs="Times New Roman"/>
                <w:b/>
                <w:bCs/>
              </w:rPr>
              <w:t>Imperfection within the Churches</w:t>
            </w:r>
          </w:p>
        </w:tc>
        <w:tc>
          <w:tcPr>
            <w:tcW w:w="5395" w:type="dxa"/>
          </w:tcPr>
          <w:p w14:paraId="5813B61F" w14:textId="0A2F5F1D" w:rsidR="00A04252" w:rsidRPr="00B37DF3" w:rsidRDefault="00A04252" w:rsidP="00ED10FB">
            <w:pPr>
              <w:spacing w:line="259" w:lineRule="auto"/>
              <w:rPr>
                <w:rFonts w:ascii="Times New Roman" w:hAnsi="Times New Roman" w:cs="Times New Roman"/>
                <w:b/>
                <w:bCs/>
              </w:rPr>
            </w:pPr>
            <w:r w:rsidRPr="00B37DF3">
              <w:rPr>
                <w:rFonts w:ascii="Times New Roman" w:hAnsi="Times New Roman" w:cs="Times New Roman"/>
                <w:b/>
                <w:bCs/>
              </w:rPr>
              <w:t>The Perfected Bride</w:t>
            </w:r>
          </w:p>
        </w:tc>
      </w:tr>
      <w:tr w:rsidR="00A04252" w14:paraId="00E38A8D" w14:textId="77777777" w:rsidTr="00B37DF3">
        <w:tc>
          <w:tcPr>
            <w:tcW w:w="3955" w:type="dxa"/>
          </w:tcPr>
          <w:p w14:paraId="0B84B8EF" w14:textId="039EA352" w:rsidR="00A04252" w:rsidRDefault="00A04252" w:rsidP="00ED10FB">
            <w:pPr>
              <w:spacing w:line="259" w:lineRule="auto"/>
              <w:rPr>
                <w:rFonts w:ascii="Times New Roman" w:hAnsi="Times New Roman" w:cs="Times New Roman"/>
              </w:rPr>
            </w:pPr>
            <w:r>
              <w:rPr>
                <w:rFonts w:ascii="Times New Roman" w:hAnsi="Times New Roman" w:cs="Times New Roman"/>
              </w:rPr>
              <w:t xml:space="preserve">Presence of </w:t>
            </w:r>
            <w:r w:rsidRPr="00ED10FB">
              <w:rPr>
                <w:rFonts w:ascii="Times New Roman" w:hAnsi="Times New Roman" w:cs="Times New Roman"/>
              </w:rPr>
              <w:t xml:space="preserve">false </w:t>
            </w:r>
            <w:r>
              <w:rPr>
                <w:rFonts w:ascii="Times New Roman" w:hAnsi="Times New Roman" w:cs="Times New Roman"/>
              </w:rPr>
              <w:t>apostles</w:t>
            </w:r>
            <w:r w:rsidRPr="00ED10FB">
              <w:rPr>
                <w:rFonts w:ascii="Times New Roman" w:hAnsi="Times New Roman" w:cs="Times New Roman"/>
              </w:rPr>
              <w:t xml:space="preserve"> (2:2)</w:t>
            </w:r>
          </w:p>
        </w:tc>
        <w:tc>
          <w:tcPr>
            <w:tcW w:w="5395" w:type="dxa"/>
          </w:tcPr>
          <w:p w14:paraId="7DB76D28" w14:textId="46A04960" w:rsidR="00A04252" w:rsidRDefault="00A04252" w:rsidP="00ED10FB">
            <w:pPr>
              <w:spacing w:line="259" w:lineRule="auto"/>
              <w:rPr>
                <w:rFonts w:ascii="Times New Roman" w:hAnsi="Times New Roman" w:cs="Times New Roman"/>
              </w:rPr>
            </w:pPr>
            <w:r>
              <w:rPr>
                <w:rFonts w:ascii="Times New Roman" w:hAnsi="Times New Roman" w:cs="Times New Roman"/>
              </w:rPr>
              <w:t xml:space="preserve">Foundation of </w:t>
            </w:r>
            <w:r w:rsidRPr="00ED10FB">
              <w:rPr>
                <w:rFonts w:ascii="Times New Roman" w:hAnsi="Times New Roman" w:cs="Times New Roman"/>
              </w:rPr>
              <w:t>twelve true apostles (21:14)</w:t>
            </w:r>
          </w:p>
        </w:tc>
      </w:tr>
      <w:tr w:rsidR="00A04252" w14:paraId="32ED63FA" w14:textId="77777777" w:rsidTr="00B37DF3">
        <w:tc>
          <w:tcPr>
            <w:tcW w:w="3955" w:type="dxa"/>
          </w:tcPr>
          <w:p w14:paraId="3446EFCE" w14:textId="3BC7EFFE" w:rsidR="00A04252" w:rsidRDefault="00A04252" w:rsidP="00ED10FB">
            <w:pPr>
              <w:spacing w:line="259" w:lineRule="auto"/>
              <w:rPr>
                <w:rFonts w:ascii="Times New Roman" w:hAnsi="Times New Roman" w:cs="Times New Roman"/>
              </w:rPr>
            </w:pPr>
            <w:r>
              <w:rPr>
                <w:rFonts w:ascii="Times New Roman" w:hAnsi="Times New Roman" w:cs="Times New Roman"/>
              </w:rPr>
              <w:t xml:space="preserve">Presence of </w:t>
            </w:r>
            <w:r w:rsidRPr="00ED10FB">
              <w:rPr>
                <w:rFonts w:ascii="Times New Roman" w:hAnsi="Times New Roman" w:cs="Times New Roman"/>
              </w:rPr>
              <w:t>false Jews (2:9; 3:9)</w:t>
            </w:r>
          </w:p>
        </w:tc>
        <w:tc>
          <w:tcPr>
            <w:tcW w:w="5395" w:type="dxa"/>
          </w:tcPr>
          <w:p w14:paraId="206A8E9A" w14:textId="77EC274D" w:rsidR="00A04252" w:rsidRDefault="00A04252" w:rsidP="00ED10FB">
            <w:pPr>
              <w:spacing w:line="259" w:lineRule="auto"/>
              <w:rPr>
                <w:rFonts w:ascii="Times New Roman" w:hAnsi="Times New Roman" w:cs="Times New Roman"/>
              </w:rPr>
            </w:pPr>
            <w:r w:rsidRPr="00ED10FB">
              <w:rPr>
                <w:rFonts w:ascii="Times New Roman" w:hAnsi="Times New Roman" w:cs="Times New Roman"/>
              </w:rPr>
              <w:t>the names of the tribes of true Israel (21:12)</w:t>
            </w:r>
          </w:p>
        </w:tc>
      </w:tr>
      <w:tr w:rsidR="00A04252" w14:paraId="3665D87D" w14:textId="77777777" w:rsidTr="00B37DF3">
        <w:tc>
          <w:tcPr>
            <w:tcW w:w="3955" w:type="dxa"/>
          </w:tcPr>
          <w:p w14:paraId="58214E97" w14:textId="6AA3C5C4" w:rsidR="00A04252" w:rsidRDefault="00A04252" w:rsidP="00ED10FB">
            <w:pPr>
              <w:spacing w:line="259" w:lineRule="auto"/>
              <w:rPr>
                <w:rFonts w:ascii="Times New Roman" w:hAnsi="Times New Roman" w:cs="Times New Roman"/>
              </w:rPr>
            </w:pPr>
            <w:r w:rsidRPr="00ED10FB">
              <w:rPr>
                <w:rFonts w:ascii="Times New Roman" w:hAnsi="Times New Roman" w:cs="Times New Roman"/>
              </w:rPr>
              <w:t>Christians dwell where Satan’s throne is (2:13)</w:t>
            </w:r>
          </w:p>
        </w:tc>
        <w:tc>
          <w:tcPr>
            <w:tcW w:w="5395" w:type="dxa"/>
          </w:tcPr>
          <w:p w14:paraId="32284F1B" w14:textId="77777777" w:rsidR="00A04252" w:rsidRPr="00ED10FB" w:rsidRDefault="00A04252" w:rsidP="00A04252">
            <w:pPr>
              <w:spacing w:line="259" w:lineRule="auto"/>
              <w:ind w:left="5040" w:hanging="5040"/>
              <w:rPr>
                <w:rFonts w:ascii="Times New Roman" w:hAnsi="Times New Roman" w:cs="Times New Roman"/>
              </w:rPr>
            </w:pPr>
            <w:r w:rsidRPr="00ED10FB">
              <w:rPr>
                <w:rFonts w:ascii="Times New Roman" w:hAnsi="Times New Roman" w:cs="Times New Roman"/>
              </w:rPr>
              <w:t>Christians dwell where God’s throne is (22:1)</w:t>
            </w:r>
          </w:p>
          <w:p w14:paraId="10D0D41B" w14:textId="77777777" w:rsidR="00A04252" w:rsidRDefault="00A04252" w:rsidP="00ED10FB">
            <w:pPr>
              <w:spacing w:line="259" w:lineRule="auto"/>
              <w:rPr>
                <w:rFonts w:ascii="Times New Roman" w:hAnsi="Times New Roman" w:cs="Times New Roman"/>
              </w:rPr>
            </w:pPr>
          </w:p>
        </w:tc>
      </w:tr>
      <w:tr w:rsidR="00A04252" w14:paraId="6D42BD68" w14:textId="77777777" w:rsidTr="00B37DF3">
        <w:tc>
          <w:tcPr>
            <w:tcW w:w="3955" w:type="dxa"/>
          </w:tcPr>
          <w:p w14:paraId="7C2F1497" w14:textId="73B52E4E" w:rsidR="00A04252" w:rsidRDefault="00A04252" w:rsidP="00ED10FB">
            <w:pPr>
              <w:spacing w:line="259" w:lineRule="auto"/>
              <w:rPr>
                <w:rFonts w:ascii="Times New Roman" w:hAnsi="Times New Roman" w:cs="Times New Roman"/>
              </w:rPr>
            </w:pPr>
            <w:r w:rsidRPr="00ED10FB">
              <w:rPr>
                <w:rFonts w:ascii="Times New Roman" w:hAnsi="Times New Roman" w:cs="Times New Roman"/>
              </w:rPr>
              <w:t>some in the church are dead (3:1)</w:t>
            </w:r>
          </w:p>
        </w:tc>
        <w:tc>
          <w:tcPr>
            <w:tcW w:w="5395" w:type="dxa"/>
          </w:tcPr>
          <w:p w14:paraId="3535D540" w14:textId="00991ABC" w:rsidR="00A04252" w:rsidRDefault="00A04252" w:rsidP="00ED10FB">
            <w:pPr>
              <w:spacing w:line="259" w:lineRule="auto"/>
              <w:rPr>
                <w:rFonts w:ascii="Times New Roman" w:hAnsi="Times New Roman" w:cs="Times New Roman"/>
              </w:rPr>
            </w:pPr>
            <w:proofErr w:type="gramStart"/>
            <w:r w:rsidRPr="00ED10FB">
              <w:rPr>
                <w:rFonts w:ascii="Times New Roman" w:hAnsi="Times New Roman" w:cs="Times New Roman"/>
              </w:rPr>
              <w:t>all</w:t>
            </w:r>
            <w:proofErr w:type="gramEnd"/>
            <w:r w:rsidRPr="00ED10FB">
              <w:rPr>
                <w:rFonts w:ascii="Times New Roman" w:hAnsi="Times New Roman" w:cs="Times New Roman"/>
              </w:rPr>
              <w:t xml:space="preserve"> in the new Jerusalem are written in </w:t>
            </w:r>
            <w:proofErr w:type="gramStart"/>
            <w:r w:rsidRPr="00ED10FB">
              <w:rPr>
                <w:rFonts w:ascii="Times New Roman" w:hAnsi="Times New Roman" w:cs="Times New Roman"/>
              </w:rPr>
              <w:t>the Lamb’s</w:t>
            </w:r>
            <w:proofErr w:type="gramEnd"/>
            <w:r w:rsidRPr="00ED10FB">
              <w:rPr>
                <w:rFonts w:ascii="Times New Roman" w:hAnsi="Times New Roman" w:cs="Times New Roman"/>
              </w:rPr>
              <w:t xml:space="preserve"> book of life (21:27)</w:t>
            </w:r>
          </w:p>
        </w:tc>
      </w:tr>
      <w:tr w:rsidR="00A04252" w14:paraId="5B5195D3" w14:textId="77777777" w:rsidTr="00B37DF3">
        <w:tc>
          <w:tcPr>
            <w:tcW w:w="3955" w:type="dxa"/>
          </w:tcPr>
          <w:p w14:paraId="346931B9" w14:textId="00D61850" w:rsidR="00A04252" w:rsidRDefault="00A04252" w:rsidP="00A04252">
            <w:pPr>
              <w:spacing w:line="259" w:lineRule="auto"/>
              <w:rPr>
                <w:rFonts w:ascii="Times New Roman" w:hAnsi="Times New Roman" w:cs="Times New Roman"/>
              </w:rPr>
            </w:pPr>
            <w:proofErr w:type="gramStart"/>
            <w:r w:rsidRPr="00ED10FB">
              <w:rPr>
                <w:rFonts w:ascii="Times New Roman" w:hAnsi="Times New Roman" w:cs="Times New Roman"/>
              </w:rPr>
              <w:t>the</w:t>
            </w:r>
            <w:proofErr w:type="gramEnd"/>
            <w:r w:rsidRPr="00ED10FB">
              <w:rPr>
                <w:rFonts w:ascii="Times New Roman" w:hAnsi="Times New Roman" w:cs="Times New Roman"/>
              </w:rPr>
              <w:t xml:space="preserve"> church is a faltering, temporal lampstand (1:20; 2:5)</w:t>
            </w:r>
          </w:p>
        </w:tc>
        <w:tc>
          <w:tcPr>
            <w:tcW w:w="5395" w:type="dxa"/>
          </w:tcPr>
          <w:p w14:paraId="53D08047" w14:textId="77777777" w:rsidR="00A04252" w:rsidRPr="00ED10FB" w:rsidRDefault="00A04252" w:rsidP="00A04252">
            <w:pPr>
              <w:spacing w:line="259" w:lineRule="auto"/>
              <w:rPr>
                <w:rFonts w:ascii="Times New Roman" w:hAnsi="Times New Roman" w:cs="Times New Roman"/>
              </w:rPr>
            </w:pPr>
            <w:r w:rsidRPr="00ED10FB">
              <w:rPr>
                <w:rFonts w:ascii="Times New Roman" w:hAnsi="Times New Roman" w:cs="Times New Roman"/>
              </w:rPr>
              <w:t>God and the Lamb are the eternal lamps (21:23–24; 22:5)</w:t>
            </w:r>
          </w:p>
          <w:p w14:paraId="42A55242" w14:textId="77777777" w:rsidR="00A04252" w:rsidRDefault="00A04252" w:rsidP="00ED10FB">
            <w:pPr>
              <w:spacing w:line="259" w:lineRule="auto"/>
              <w:rPr>
                <w:rFonts w:ascii="Times New Roman" w:hAnsi="Times New Roman" w:cs="Times New Roman"/>
              </w:rPr>
            </w:pPr>
          </w:p>
        </w:tc>
      </w:tr>
      <w:tr w:rsidR="00A04252" w14:paraId="1D42D4F5" w14:textId="77777777" w:rsidTr="00B37DF3">
        <w:tc>
          <w:tcPr>
            <w:tcW w:w="3955" w:type="dxa"/>
          </w:tcPr>
          <w:p w14:paraId="43275373" w14:textId="07BC933D" w:rsidR="00A04252" w:rsidRPr="00ED10FB" w:rsidRDefault="00A04252" w:rsidP="00A04252">
            <w:pPr>
              <w:spacing w:line="259" w:lineRule="auto"/>
              <w:rPr>
                <w:rFonts w:ascii="Times New Roman" w:hAnsi="Times New Roman" w:cs="Times New Roman"/>
              </w:rPr>
            </w:pPr>
            <w:r w:rsidRPr="00ED10FB">
              <w:rPr>
                <w:rFonts w:ascii="Times New Roman" w:hAnsi="Times New Roman" w:cs="Times New Roman"/>
              </w:rPr>
              <w:t>the church is filled with idolatrous impurities (2:14–15, 20) and liars (2:9; 3:9)</w:t>
            </w:r>
          </w:p>
        </w:tc>
        <w:tc>
          <w:tcPr>
            <w:tcW w:w="5395" w:type="dxa"/>
          </w:tcPr>
          <w:p w14:paraId="792223F3" w14:textId="77777777" w:rsidR="00A04252" w:rsidRPr="00ED10FB" w:rsidRDefault="00A04252" w:rsidP="00A04252">
            <w:pPr>
              <w:spacing w:line="259" w:lineRule="auto"/>
              <w:rPr>
                <w:rFonts w:ascii="Times New Roman" w:hAnsi="Times New Roman" w:cs="Times New Roman"/>
              </w:rPr>
            </w:pPr>
            <w:r w:rsidRPr="00ED10FB">
              <w:rPr>
                <w:rFonts w:ascii="Times New Roman" w:hAnsi="Times New Roman" w:cs="Times New Roman"/>
              </w:rPr>
              <w:t>there will be only purity and truth in the new creation (21:8, 27)</w:t>
            </w:r>
          </w:p>
          <w:p w14:paraId="56B9496E" w14:textId="77777777" w:rsidR="00A04252" w:rsidRPr="00ED10FB" w:rsidRDefault="00A04252" w:rsidP="00A04252">
            <w:pPr>
              <w:spacing w:line="259" w:lineRule="auto"/>
              <w:rPr>
                <w:rFonts w:ascii="Times New Roman" w:hAnsi="Times New Roman" w:cs="Times New Roman"/>
              </w:rPr>
            </w:pPr>
          </w:p>
        </w:tc>
      </w:tr>
      <w:tr w:rsidR="00A04252" w14:paraId="3F6A6060" w14:textId="77777777" w:rsidTr="00B37DF3">
        <w:tc>
          <w:tcPr>
            <w:tcW w:w="3955" w:type="dxa"/>
          </w:tcPr>
          <w:p w14:paraId="159FB891" w14:textId="786DE766" w:rsidR="00A04252" w:rsidRPr="00ED10FB" w:rsidRDefault="00A04252" w:rsidP="00A04252">
            <w:pPr>
              <w:spacing w:line="259" w:lineRule="auto"/>
              <w:rPr>
                <w:rFonts w:ascii="Times New Roman" w:hAnsi="Times New Roman" w:cs="Times New Roman"/>
              </w:rPr>
            </w:pPr>
            <w:r w:rsidRPr="00ED10FB">
              <w:rPr>
                <w:rFonts w:ascii="Times New Roman" w:hAnsi="Times New Roman" w:cs="Times New Roman"/>
              </w:rPr>
              <w:t>Christians face persecution, hoping in God’s promises to overcomers (2:8–10, 13)</w:t>
            </w:r>
          </w:p>
        </w:tc>
        <w:tc>
          <w:tcPr>
            <w:tcW w:w="5395" w:type="dxa"/>
          </w:tcPr>
          <w:p w14:paraId="2B784135" w14:textId="55A9B441" w:rsidR="00A04252" w:rsidRPr="00ED10FB" w:rsidRDefault="00A04252" w:rsidP="00A04252">
            <w:pPr>
              <w:spacing w:line="259" w:lineRule="auto"/>
              <w:rPr>
                <w:rFonts w:ascii="Times New Roman" w:hAnsi="Times New Roman" w:cs="Times New Roman"/>
              </w:rPr>
            </w:pPr>
            <w:r w:rsidRPr="00ED10FB">
              <w:rPr>
                <w:rFonts w:ascii="Times New Roman" w:hAnsi="Times New Roman" w:cs="Times New Roman"/>
              </w:rPr>
              <w:t>in the new creation they reign, having inherited these promises (2:7 = 22:2; 2:17 = 22:4; 3:5 = 21:27; 3:12 = 21:10 and 22:4; 3:21 = 22:1 and 22:5).</w:t>
            </w:r>
          </w:p>
        </w:tc>
      </w:tr>
    </w:tbl>
    <w:p w14:paraId="1736868C" w14:textId="77777777" w:rsidR="00A04252" w:rsidRDefault="00A04252" w:rsidP="00ED10FB">
      <w:pPr>
        <w:spacing w:line="259" w:lineRule="auto"/>
        <w:rPr>
          <w:rFonts w:ascii="Times New Roman" w:hAnsi="Times New Roman" w:cs="Times New Roman"/>
        </w:rPr>
      </w:pPr>
    </w:p>
    <w:p w14:paraId="58D3B629" w14:textId="09181455" w:rsidR="00ED10FB" w:rsidRPr="009C5CB1" w:rsidRDefault="009C5CB1" w:rsidP="009C5CB1">
      <w:pPr>
        <w:pStyle w:val="ListParagraph"/>
        <w:numPr>
          <w:ilvl w:val="1"/>
          <w:numId w:val="3"/>
        </w:numPr>
        <w:spacing w:line="259" w:lineRule="auto"/>
        <w:rPr>
          <w:rFonts w:ascii="Times New Roman" w:hAnsi="Times New Roman" w:cs="Times New Roman"/>
        </w:rPr>
      </w:pPr>
      <w:r>
        <w:rPr>
          <w:rFonts w:ascii="Times New Roman" w:hAnsi="Times New Roman" w:cs="Times New Roman"/>
        </w:rPr>
        <w:t>P</w:t>
      </w:r>
      <w:r w:rsidR="00ED10FB" w:rsidRPr="009C5CB1">
        <w:rPr>
          <w:rFonts w:ascii="Times New Roman" w:hAnsi="Times New Roman" w:cs="Times New Roman"/>
        </w:rPr>
        <w:t xml:space="preserve">romises made to the “overcomers” </w:t>
      </w:r>
      <w:r>
        <w:rPr>
          <w:rFonts w:ascii="Times New Roman" w:hAnsi="Times New Roman" w:cs="Times New Roman"/>
        </w:rPr>
        <w:t xml:space="preserve">and their </w:t>
      </w:r>
      <w:r w:rsidR="00ED10FB" w:rsidRPr="009C5CB1">
        <w:rPr>
          <w:rFonts w:ascii="Times New Roman" w:hAnsi="Times New Roman" w:cs="Times New Roman"/>
        </w:rPr>
        <w:t>fulfill</w:t>
      </w:r>
      <w:r>
        <w:rPr>
          <w:rFonts w:ascii="Times New Roman" w:hAnsi="Times New Roman" w:cs="Times New Roman"/>
        </w:rPr>
        <w:t>ment</w:t>
      </w:r>
      <w:r w:rsidR="00ED10FB" w:rsidRPr="009C5CB1">
        <w:rPr>
          <w:rFonts w:ascii="Times New Roman" w:hAnsi="Times New Roman" w:cs="Times New Roman"/>
        </w:rPr>
        <w:t xml:space="preserve"> in the final vision of the consummated new creation:</w:t>
      </w:r>
    </w:p>
    <w:tbl>
      <w:tblPr>
        <w:tblStyle w:val="TableGrid"/>
        <w:tblW w:w="0" w:type="auto"/>
        <w:tblLook w:val="04A0" w:firstRow="1" w:lastRow="0" w:firstColumn="1" w:lastColumn="0" w:noHBand="0" w:noVBand="1"/>
      </w:tblPr>
      <w:tblGrid>
        <w:gridCol w:w="4675"/>
        <w:gridCol w:w="4675"/>
      </w:tblGrid>
      <w:tr w:rsidR="00CC6934" w14:paraId="76028C11" w14:textId="77777777" w:rsidTr="00CC6934">
        <w:tc>
          <w:tcPr>
            <w:tcW w:w="4675" w:type="dxa"/>
          </w:tcPr>
          <w:p w14:paraId="41BE4A7D" w14:textId="2513B563" w:rsidR="00CC6934" w:rsidRPr="00B37DF3" w:rsidRDefault="00CC6934" w:rsidP="00CC6934">
            <w:pPr>
              <w:spacing w:line="259" w:lineRule="auto"/>
              <w:rPr>
                <w:rFonts w:ascii="Times New Roman" w:hAnsi="Times New Roman" w:cs="Times New Roman"/>
                <w:b/>
                <w:bCs/>
              </w:rPr>
            </w:pPr>
            <w:r w:rsidRPr="00B37DF3">
              <w:rPr>
                <w:rFonts w:ascii="Times New Roman" w:hAnsi="Times New Roman" w:cs="Times New Roman"/>
                <w:b/>
                <w:bCs/>
              </w:rPr>
              <w:t>Promise to Overcomers</w:t>
            </w:r>
          </w:p>
        </w:tc>
        <w:tc>
          <w:tcPr>
            <w:tcW w:w="4675" w:type="dxa"/>
          </w:tcPr>
          <w:p w14:paraId="3C3C7287" w14:textId="7A0A13D6" w:rsidR="00CC6934" w:rsidRPr="00B37DF3" w:rsidRDefault="00CC6934" w:rsidP="00CC6934">
            <w:pPr>
              <w:spacing w:line="259" w:lineRule="auto"/>
              <w:rPr>
                <w:rFonts w:ascii="Times New Roman" w:hAnsi="Times New Roman" w:cs="Times New Roman"/>
                <w:b/>
                <w:bCs/>
              </w:rPr>
            </w:pPr>
            <w:r w:rsidRPr="00B37DF3">
              <w:rPr>
                <w:rFonts w:ascii="Times New Roman" w:hAnsi="Times New Roman" w:cs="Times New Roman"/>
                <w:b/>
                <w:bCs/>
              </w:rPr>
              <w:t>Fulfillment</w:t>
            </w:r>
          </w:p>
        </w:tc>
      </w:tr>
      <w:tr w:rsidR="00CC6934" w14:paraId="01BC667C" w14:textId="77777777" w:rsidTr="00CC6934">
        <w:tc>
          <w:tcPr>
            <w:tcW w:w="4675" w:type="dxa"/>
          </w:tcPr>
          <w:p w14:paraId="0DB5E6E0" w14:textId="553447E5" w:rsidR="00CC6934" w:rsidRDefault="00CC6934" w:rsidP="00CC6934">
            <w:pPr>
              <w:spacing w:line="259" w:lineRule="auto"/>
              <w:rPr>
                <w:rFonts w:ascii="Times New Roman" w:hAnsi="Times New Roman" w:cs="Times New Roman"/>
              </w:rPr>
            </w:pPr>
            <w:r>
              <w:rPr>
                <w:rFonts w:ascii="Times New Roman" w:hAnsi="Times New Roman" w:cs="Times New Roman"/>
              </w:rPr>
              <w:t>Food (2:7)</w:t>
            </w:r>
          </w:p>
        </w:tc>
        <w:tc>
          <w:tcPr>
            <w:tcW w:w="4675" w:type="dxa"/>
          </w:tcPr>
          <w:p w14:paraId="1666D314" w14:textId="787C6138" w:rsidR="00CC6934" w:rsidRDefault="00CC6934" w:rsidP="00CC6934">
            <w:pPr>
              <w:spacing w:line="259" w:lineRule="auto"/>
              <w:rPr>
                <w:rFonts w:ascii="Times New Roman" w:hAnsi="Times New Roman" w:cs="Times New Roman"/>
              </w:rPr>
            </w:pPr>
            <w:r>
              <w:rPr>
                <w:rFonts w:ascii="Times New Roman" w:hAnsi="Times New Roman" w:cs="Times New Roman"/>
              </w:rPr>
              <w:t>22:2</w:t>
            </w:r>
          </w:p>
        </w:tc>
      </w:tr>
      <w:tr w:rsidR="00CC6934" w14:paraId="5A1FFC6E" w14:textId="77777777" w:rsidTr="00CC6934">
        <w:tc>
          <w:tcPr>
            <w:tcW w:w="4675" w:type="dxa"/>
          </w:tcPr>
          <w:p w14:paraId="153EC5CA" w14:textId="00A4979A" w:rsidR="00CC6934" w:rsidRDefault="00CC6934" w:rsidP="00CC6934">
            <w:pPr>
              <w:spacing w:line="259" w:lineRule="auto"/>
              <w:rPr>
                <w:rFonts w:ascii="Times New Roman" w:hAnsi="Times New Roman" w:cs="Times New Roman"/>
              </w:rPr>
            </w:pPr>
            <w:r>
              <w:rPr>
                <w:rFonts w:ascii="Times New Roman" w:hAnsi="Times New Roman" w:cs="Times New Roman"/>
              </w:rPr>
              <w:t>The Temple (3:12)</w:t>
            </w:r>
          </w:p>
        </w:tc>
        <w:tc>
          <w:tcPr>
            <w:tcW w:w="4675" w:type="dxa"/>
          </w:tcPr>
          <w:p w14:paraId="243681D8" w14:textId="2B0BA729" w:rsidR="00CC6934" w:rsidRDefault="00CC6934" w:rsidP="00CC6934">
            <w:pPr>
              <w:spacing w:line="259" w:lineRule="auto"/>
              <w:rPr>
                <w:rFonts w:ascii="Times New Roman" w:hAnsi="Times New Roman" w:cs="Times New Roman"/>
              </w:rPr>
            </w:pPr>
            <w:r>
              <w:rPr>
                <w:rFonts w:ascii="Times New Roman" w:hAnsi="Times New Roman" w:cs="Times New Roman"/>
              </w:rPr>
              <w:t>21:22</w:t>
            </w:r>
          </w:p>
        </w:tc>
      </w:tr>
      <w:tr w:rsidR="00CC6934" w14:paraId="02C8EE35" w14:textId="77777777" w:rsidTr="00CC6934">
        <w:tc>
          <w:tcPr>
            <w:tcW w:w="4675" w:type="dxa"/>
          </w:tcPr>
          <w:p w14:paraId="26985AD4" w14:textId="2FBEEEFE" w:rsidR="00CC6934" w:rsidRDefault="00CC6934" w:rsidP="00CC6934">
            <w:pPr>
              <w:spacing w:line="259" w:lineRule="auto"/>
              <w:rPr>
                <w:rFonts w:ascii="Times New Roman" w:hAnsi="Times New Roman" w:cs="Times New Roman"/>
              </w:rPr>
            </w:pPr>
            <w:r>
              <w:rPr>
                <w:rFonts w:ascii="Times New Roman" w:hAnsi="Times New Roman" w:cs="Times New Roman"/>
              </w:rPr>
              <w:t>Eternal City (3:12)</w:t>
            </w:r>
          </w:p>
        </w:tc>
        <w:tc>
          <w:tcPr>
            <w:tcW w:w="4675" w:type="dxa"/>
          </w:tcPr>
          <w:p w14:paraId="3DE12EB0" w14:textId="41FEE00F" w:rsidR="00CC6934" w:rsidRDefault="00CC6934" w:rsidP="00CC6934">
            <w:pPr>
              <w:spacing w:line="259" w:lineRule="auto"/>
              <w:rPr>
                <w:rFonts w:ascii="Times New Roman" w:hAnsi="Times New Roman" w:cs="Times New Roman"/>
              </w:rPr>
            </w:pPr>
            <w:r>
              <w:rPr>
                <w:rFonts w:ascii="Times New Roman" w:hAnsi="Times New Roman" w:cs="Times New Roman"/>
              </w:rPr>
              <w:t>21:2, 10</w:t>
            </w:r>
          </w:p>
        </w:tc>
      </w:tr>
      <w:tr w:rsidR="00CC6934" w14:paraId="3E0DFD86" w14:textId="77777777" w:rsidTr="00CC6934">
        <w:tc>
          <w:tcPr>
            <w:tcW w:w="4675" w:type="dxa"/>
          </w:tcPr>
          <w:p w14:paraId="0F2FE54F" w14:textId="06FFD47D" w:rsidR="00CC6934" w:rsidRDefault="00CC6934" w:rsidP="00CC6934">
            <w:pPr>
              <w:spacing w:line="259" w:lineRule="auto"/>
              <w:rPr>
                <w:rFonts w:ascii="Times New Roman" w:hAnsi="Times New Roman" w:cs="Times New Roman"/>
              </w:rPr>
            </w:pPr>
            <w:r>
              <w:rPr>
                <w:rFonts w:ascii="Times New Roman" w:hAnsi="Times New Roman" w:cs="Times New Roman"/>
              </w:rPr>
              <w:t>A Great Name (3:12)</w:t>
            </w:r>
          </w:p>
        </w:tc>
        <w:tc>
          <w:tcPr>
            <w:tcW w:w="4675" w:type="dxa"/>
          </w:tcPr>
          <w:p w14:paraId="3B7CCE95" w14:textId="1E18BBDB" w:rsidR="00CC6934" w:rsidRDefault="00CC6934" w:rsidP="00CC6934">
            <w:pPr>
              <w:spacing w:line="259" w:lineRule="auto"/>
              <w:rPr>
                <w:rFonts w:ascii="Times New Roman" w:hAnsi="Times New Roman" w:cs="Times New Roman"/>
              </w:rPr>
            </w:pPr>
            <w:r>
              <w:rPr>
                <w:rFonts w:ascii="Times New Roman" w:hAnsi="Times New Roman" w:cs="Times New Roman"/>
              </w:rPr>
              <w:t>22:4</w:t>
            </w:r>
          </w:p>
        </w:tc>
      </w:tr>
      <w:tr w:rsidR="00CC6934" w14:paraId="737547A4" w14:textId="77777777" w:rsidTr="00CC6934">
        <w:tc>
          <w:tcPr>
            <w:tcW w:w="4675" w:type="dxa"/>
          </w:tcPr>
          <w:p w14:paraId="49521E01" w14:textId="46A1179C" w:rsidR="00CC6934" w:rsidRDefault="00CC6934" w:rsidP="00CC6934">
            <w:pPr>
              <w:spacing w:line="259" w:lineRule="auto"/>
              <w:rPr>
                <w:rFonts w:ascii="Times New Roman" w:hAnsi="Times New Roman" w:cs="Times New Roman"/>
              </w:rPr>
            </w:pPr>
            <w:r>
              <w:rPr>
                <w:rFonts w:ascii="Times New Roman" w:hAnsi="Times New Roman" w:cs="Times New Roman"/>
              </w:rPr>
              <w:t>Eternal Security (3:5)</w:t>
            </w:r>
          </w:p>
        </w:tc>
        <w:tc>
          <w:tcPr>
            <w:tcW w:w="4675" w:type="dxa"/>
          </w:tcPr>
          <w:p w14:paraId="6E55FA6E" w14:textId="364E2BD4" w:rsidR="00CC6934" w:rsidRDefault="00CC6934" w:rsidP="00CC6934">
            <w:pPr>
              <w:spacing w:line="259" w:lineRule="auto"/>
              <w:rPr>
                <w:rFonts w:ascii="Times New Roman" w:hAnsi="Times New Roman" w:cs="Times New Roman"/>
              </w:rPr>
            </w:pPr>
            <w:r>
              <w:rPr>
                <w:rFonts w:ascii="Times New Roman" w:hAnsi="Times New Roman" w:cs="Times New Roman"/>
              </w:rPr>
              <w:t>21:27</w:t>
            </w:r>
          </w:p>
        </w:tc>
      </w:tr>
      <w:tr w:rsidR="00CC6934" w14:paraId="07BA2720" w14:textId="77777777" w:rsidTr="00CC6934">
        <w:tc>
          <w:tcPr>
            <w:tcW w:w="4675" w:type="dxa"/>
          </w:tcPr>
          <w:p w14:paraId="023A30BB" w14:textId="6C90AEE8" w:rsidR="00CC6934" w:rsidRDefault="00CC6934" w:rsidP="00CC6934">
            <w:pPr>
              <w:spacing w:line="259" w:lineRule="auto"/>
              <w:rPr>
                <w:rFonts w:ascii="Times New Roman" w:hAnsi="Times New Roman" w:cs="Times New Roman"/>
              </w:rPr>
            </w:pPr>
            <w:r>
              <w:rPr>
                <w:rFonts w:ascii="Times New Roman" w:hAnsi="Times New Roman" w:cs="Times New Roman"/>
              </w:rPr>
              <w:t>Incorruptible Covering (3:6)</w:t>
            </w:r>
          </w:p>
        </w:tc>
        <w:tc>
          <w:tcPr>
            <w:tcW w:w="4675" w:type="dxa"/>
          </w:tcPr>
          <w:p w14:paraId="0D6C1DA6" w14:textId="29A71205" w:rsidR="00CC6934" w:rsidRDefault="00CC6934" w:rsidP="00CC6934">
            <w:pPr>
              <w:spacing w:line="259" w:lineRule="auto"/>
              <w:rPr>
                <w:rFonts w:ascii="Times New Roman" w:hAnsi="Times New Roman" w:cs="Times New Roman"/>
              </w:rPr>
            </w:pPr>
            <w:r>
              <w:rPr>
                <w:rFonts w:ascii="Times New Roman" w:hAnsi="Times New Roman" w:cs="Times New Roman"/>
              </w:rPr>
              <w:t>21:2, 9</w:t>
            </w:r>
          </w:p>
        </w:tc>
      </w:tr>
      <w:tr w:rsidR="00CC6934" w14:paraId="3AF8B41A" w14:textId="77777777" w:rsidTr="00CC6934">
        <w:tc>
          <w:tcPr>
            <w:tcW w:w="4675" w:type="dxa"/>
          </w:tcPr>
          <w:p w14:paraId="0FF930F9" w14:textId="3557B3A6" w:rsidR="00CC6934" w:rsidRDefault="00CC6934" w:rsidP="00CC6934">
            <w:pPr>
              <w:spacing w:line="259" w:lineRule="auto"/>
              <w:rPr>
                <w:rFonts w:ascii="Times New Roman" w:hAnsi="Times New Roman" w:cs="Times New Roman"/>
              </w:rPr>
            </w:pPr>
            <w:r>
              <w:rPr>
                <w:rFonts w:ascii="Times New Roman" w:hAnsi="Times New Roman" w:cs="Times New Roman"/>
              </w:rPr>
              <w:t>Bright Stone/Luminary (2:17, 28)</w:t>
            </w:r>
          </w:p>
        </w:tc>
        <w:tc>
          <w:tcPr>
            <w:tcW w:w="4675" w:type="dxa"/>
          </w:tcPr>
          <w:p w14:paraId="65D86DC9" w14:textId="2BC00469" w:rsidR="00CC6934" w:rsidRDefault="00B22401" w:rsidP="00CC6934">
            <w:pPr>
              <w:spacing w:line="259" w:lineRule="auto"/>
              <w:rPr>
                <w:rFonts w:ascii="Times New Roman" w:hAnsi="Times New Roman" w:cs="Times New Roman"/>
              </w:rPr>
            </w:pPr>
            <w:r>
              <w:rPr>
                <w:rFonts w:ascii="Times New Roman" w:hAnsi="Times New Roman" w:cs="Times New Roman"/>
              </w:rPr>
              <w:t>21:11, 18-21. 23. 22:5, 16</w:t>
            </w:r>
          </w:p>
        </w:tc>
      </w:tr>
      <w:tr w:rsidR="00B22401" w14:paraId="2E6E851E" w14:textId="77777777" w:rsidTr="00CC6934">
        <w:tc>
          <w:tcPr>
            <w:tcW w:w="4675" w:type="dxa"/>
          </w:tcPr>
          <w:p w14:paraId="716C8007" w14:textId="3A7E017B" w:rsidR="00B22401" w:rsidRDefault="00B22401" w:rsidP="00CC6934">
            <w:pPr>
              <w:spacing w:line="259" w:lineRule="auto"/>
              <w:rPr>
                <w:rFonts w:ascii="Times New Roman" w:hAnsi="Times New Roman" w:cs="Times New Roman"/>
              </w:rPr>
            </w:pPr>
            <w:r>
              <w:rPr>
                <w:rFonts w:ascii="Times New Roman" w:hAnsi="Times New Roman" w:cs="Times New Roman"/>
              </w:rPr>
              <w:t>Share in Christ’s Power (2:26-27, 3:21)</w:t>
            </w:r>
          </w:p>
        </w:tc>
        <w:tc>
          <w:tcPr>
            <w:tcW w:w="4675" w:type="dxa"/>
          </w:tcPr>
          <w:p w14:paraId="6A789163" w14:textId="5F0C5E4B" w:rsidR="00B22401" w:rsidRDefault="00B22401" w:rsidP="00CC6934">
            <w:pPr>
              <w:spacing w:line="259" w:lineRule="auto"/>
              <w:rPr>
                <w:rFonts w:ascii="Times New Roman" w:hAnsi="Times New Roman" w:cs="Times New Roman"/>
              </w:rPr>
            </w:pPr>
            <w:r>
              <w:rPr>
                <w:rFonts w:ascii="Times New Roman" w:hAnsi="Times New Roman" w:cs="Times New Roman"/>
              </w:rPr>
              <w:t>22:5</w:t>
            </w:r>
          </w:p>
        </w:tc>
      </w:tr>
      <w:tr w:rsidR="00B22401" w14:paraId="68A34B75" w14:textId="77777777" w:rsidTr="00CC6934">
        <w:tc>
          <w:tcPr>
            <w:tcW w:w="4675" w:type="dxa"/>
          </w:tcPr>
          <w:p w14:paraId="2E899166" w14:textId="78207EAB" w:rsidR="00B22401" w:rsidRDefault="00B22401" w:rsidP="00CC6934">
            <w:pPr>
              <w:spacing w:line="259" w:lineRule="auto"/>
              <w:rPr>
                <w:rFonts w:ascii="Times New Roman" w:hAnsi="Times New Roman" w:cs="Times New Roman"/>
              </w:rPr>
            </w:pPr>
            <w:r>
              <w:rPr>
                <w:rFonts w:ascii="Times New Roman" w:hAnsi="Times New Roman" w:cs="Times New Roman"/>
              </w:rPr>
              <w:lastRenderedPageBreak/>
              <w:t>Exclusion from Second Death (2:11)</w:t>
            </w:r>
          </w:p>
        </w:tc>
        <w:tc>
          <w:tcPr>
            <w:tcW w:w="4675" w:type="dxa"/>
          </w:tcPr>
          <w:p w14:paraId="6E9BC361" w14:textId="20CBBDD5" w:rsidR="00B22401" w:rsidRDefault="00B22401" w:rsidP="00CC6934">
            <w:pPr>
              <w:spacing w:line="259" w:lineRule="auto"/>
              <w:rPr>
                <w:rFonts w:ascii="Times New Roman" w:hAnsi="Times New Roman" w:cs="Times New Roman"/>
              </w:rPr>
            </w:pPr>
            <w:r>
              <w:rPr>
                <w:rFonts w:ascii="Times New Roman" w:hAnsi="Times New Roman" w:cs="Times New Roman"/>
              </w:rPr>
              <w:t>21:7-8</w:t>
            </w:r>
          </w:p>
        </w:tc>
      </w:tr>
    </w:tbl>
    <w:p w14:paraId="6D537FC7" w14:textId="7D78DEC3" w:rsidR="00ED10FB" w:rsidRPr="00ED10FB" w:rsidRDefault="00ED10FB" w:rsidP="00ED10FB">
      <w:pPr>
        <w:spacing w:line="259" w:lineRule="auto"/>
        <w:rPr>
          <w:rFonts w:ascii="Times New Roman" w:hAnsi="Times New Roman" w:cs="Times New Roman"/>
        </w:rPr>
      </w:pPr>
    </w:p>
    <w:p w14:paraId="75D62225" w14:textId="77777777" w:rsidR="00F9478B" w:rsidRDefault="00F9478B"/>
    <w:sectPr w:rsidR="00F947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5579" w14:textId="77777777" w:rsidR="00043F7A" w:rsidRDefault="00043F7A" w:rsidP="00CC6934">
      <w:pPr>
        <w:spacing w:after="0" w:line="240" w:lineRule="auto"/>
      </w:pPr>
      <w:r>
        <w:separator/>
      </w:r>
    </w:p>
  </w:endnote>
  <w:endnote w:type="continuationSeparator" w:id="0">
    <w:p w14:paraId="2562E31D" w14:textId="77777777" w:rsidR="00043F7A" w:rsidRDefault="00043F7A" w:rsidP="00CC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822A" w14:textId="77777777" w:rsidR="00043F7A" w:rsidRDefault="00043F7A" w:rsidP="00CC6934">
      <w:pPr>
        <w:spacing w:after="0" w:line="240" w:lineRule="auto"/>
      </w:pPr>
      <w:r>
        <w:separator/>
      </w:r>
    </w:p>
  </w:footnote>
  <w:footnote w:type="continuationSeparator" w:id="0">
    <w:p w14:paraId="671EC61E" w14:textId="77777777" w:rsidR="00043F7A" w:rsidRDefault="00043F7A" w:rsidP="00CC6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7BA1"/>
    <w:multiLevelType w:val="hybridMultilevel"/>
    <w:tmpl w:val="F2C65BF4"/>
    <w:lvl w:ilvl="0" w:tplc="CBD09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340E9A"/>
    <w:multiLevelType w:val="hybridMultilevel"/>
    <w:tmpl w:val="A32664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E02EC7"/>
    <w:multiLevelType w:val="hybridMultilevel"/>
    <w:tmpl w:val="0F5E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787690">
    <w:abstractNumId w:val="2"/>
  </w:num>
  <w:num w:numId="2" w16cid:durableId="326134203">
    <w:abstractNumId w:val="0"/>
  </w:num>
  <w:num w:numId="3" w16cid:durableId="145537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FB"/>
    <w:rsid w:val="00016D0B"/>
    <w:rsid w:val="00043F7A"/>
    <w:rsid w:val="0008407B"/>
    <w:rsid w:val="000A6CBE"/>
    <w:rsid w:val="000D6CFD"/>
    <w:rsid w:val="00135E82"/>
    <w:rsid w:val="00176324"/>
    <w:rsid w:val="001855B3"/>
    <w:rsid w:val="001D1225"/>
    <w:rsid w:val="001F3E4E"/>
    <w:rsid w:val="00226CDD"/>
    <w:rsid w:val="00232DF6"/>
    <w:rsid w:val="00243A70"/>
    <w:rsid w:val="0026099D"/>
    <w:rsid w:val="00327A03"/>
    <w:rsid w:val="00386150"/>
    <w:rsid w:val="003A7FE9"/>
    <w:rsid w:val="005A0E7D"/>
    <w:rsid w:val="00635FC1"/>
    <w:rsid w:val="00683703"/>
    <w:rsid w:val="006C2647"/>
    <w:rsid w:val="006E0B67"/>
    <w:rsid w:val="00770E1A"/>
    <w:rsid w:val="007F0AC0"/>
    <w:rsid w:val="00830F40"/>
    <w:rsid w:val="008767AA"/>
    <w:rsid w:val="00891404"/>
    <w:rsid w:val="0089543A"/>
    <w:rsid w:val="0099421A"/>
    <w:rsid w:val="009B12D9"/>
    <w:rsid w:val="009C5CB1"/>
    <w:rsid w:val="009D317D"/>
    <w:rsid w:val="00A04252"/>
    <w:rsid w:val="00A34731"/>
    <w:rsid w:val="00AD7001"/>
    <w:rsid w:val="00B22401"/>
    <w:rsid w:val="00B37DF3"/>
    <w:rsid w:val="00C261FF"/>
    <w:rsid w:val="00C568C6"/>
    <w:rsid w:val="00CC1B70"/>
    <w:rsid w:val="00CC6934"/>
    <w:rsid w:val="00D02FFC"/>
    <w:rsid w:val="00D360BA"/>
    <w:rsid w:val="00D37F72"/>
    <w:rsid w:val="00DB0AD2"/>
    <w:rsid w:val="00E21EB8"/>
    <w:rsid w:val="00E3126D"/>
    <w:rsid w:val="00E35E7A"/>
    <w:rsid w:val="00E67AD2"/>
    <w:rsid w:val="00ED10FB"/>
    <w:rsid w:val="00EF1568"/>
    <w:rsid w:val="00F24817"/>
    <w:rsid w:val="00F62A17"/>
    <w:rsid w:val="00F9478B"/>
    <w:rsid w:val="00FE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2D98"/>
  <w15:chartTrackingRefBased/>
  <w15:docId w15:val="{A2C644EA-005F-4620-8233-88E76993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0FB"/>
    <w:rPr>
      <w:rFonts w:eastAsiaTheme="majorEastAsia" w:cstheme="majorBidi"/>
      <w:color w:val="272727" w:themeColor="text1" w:themeTint="D8"/>
    </w:rPr>
  </w:style>
  <w:style w:type="paragraph" w:styleId="Title">
    <w:name w:val="Title"/>
    <w:basedOn w:val="Normal"/>
    <w:next w:val="Normal"/>
    <w:link w:val="TitleChar"/>
    <w:uiPriority w:val="10"/>
    <w:qFormat/>
    <w:rsid w:val="00ED1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0FB"/>
    <w:pPr>
      <w:spacing w:before="160"/>
      <w:jc w:val="center"/>
    </w:pPr>
    <w:rPr>
      <w:i/>
      <w:iCs/>
      <w:color w:val="404040" w:themeColor="text1" w:themeTint="BF"/>
    </w:rPr>
  </w:style>
  <w:style w:type="character" w:customStyle="1" w:styleId="QuoteChar">
    <w:name w:val="Quote Char"/>
    <w:basedOn w:val="DefaultParagraphFont"/>
    <w:link w:val="Quote"/>
    <w:uiPriority w:val="29"/>
    <w:rsid w:val="00ED10FB"/>
    <w:rPr>
      <w:i/>
      <w:iCs/>
      <w:color w:val="404040" w:themeColor="text1" w:themeTint="BF"/>
    </w:rPr>
  </w:style>
  <w:style w:type="paragraph" w:styleId="ListParagraph">
    <w:name w:val="List Paragraph"/>
    <w:basedOn w:val="Normal"/>
    <w:uiPriority w:val="34"/>
    <w:qFormat/>
    <w:rsid w:val="00ED10FB"/>
    <w:pPr>
      <w:ind w:left="720"/>
      <w:contextualSpacing/>
    </w:pPr>
  </w:style>
  <w:style w:type="character" w:styleId="IntenseEmphasis">
    <w:name w:val="Intense Emphasis"/>
    <w:basedOn w:val="DefaultParagraphFont"/>
    <w:uiPriority w:val="21"/>
    <w:qFormat/>
    <w:rsid w:val="00ED10FB"/>
    <w:rPr>
      <w:i/>
      <w:iCs/>
      <w:color w:val="2F5496" w:themeColor="accent1" w:themeShade="BF"/>
    </w:rPr>
  </w:style>
  <w:style w:type="paragraph" w:styleId="IntenseQuote">
    <w:name w:val="Intense Quote"/>
    <w:basedOn w:val="Normal"/>
    <w:next w:val="Normal"/>
    <w:link w:val="IntenseQuoteChar"/>
    <w:uiPriority w:val="30"/>
    <w:qFormat/>
    <w:rsid w:val="00ED1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0FB"/>
    <w:rPr>
      <w:i/>
      <w:iCs/>
      <w:color w:val="2F5496" w:themeColor="accent1" w:themeShade="BF"/>
    </w:rPr>
  </w:style>
  <w:style w:type="character" w:styleId="IntenseReference">
    <w:name w:val="Intense Reference"/>
    <w:basedOn w:val="DefaultParagraphFont"/>
    <w:uiPriority w:val="32"/>
    <w:qFormat/>
    <w:rsid w:val="00ED10FB"/>
    <w:rPr>
      <w:b/>
      <w:bCs/>
      <w:smallCaps/>
      <w:color w:val="2F5496" w:themeColor="accent1" w:themeShade="BF"/>
      <w:spacing w:val="5"/>
    </w:rPr>
  </w:style>
  <w:style w:type="table" w:styleId="TableGrid">
    <w:name w:val="Table Grid"/>
    <w:basedOn w:val="TableNormal"/>
    <w:uiPriority w:val="39"/>
    <w:rsid w:val="00A0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5047</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Callahan</dc:creator>
  <cp:keywords/>
  <dc:description/>
  <cp:lastModifiedBy>Terry Callahan</cp:lastModifiedBy>
  <cp:revision>17</cp:revision>
  <dcterms:created xsi:type="dcterms:W3CDTF">2026-02-04T17:07:00Z</dcterms:created>
  <dcterms:modified xsi:type="dcterms:W3CDTF">2026-06-03T14:34:00Z</dcterms:modified>
</cp:coreProperties>
</file>