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D5C0" w14:textId="77777777" w:rsidR="00355820" w:rsidRDefault="00355820" w:rsidP="00355820">
      <w:pPr>
        <w:jc w:val="center"/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JESUS THE MIRACLE WORKER</w:t>
      </w:r>
      <w:r w:rsidRPr="003D7BBA">
        <w:rPr>
          <w:rFonts w:asciiTheme="minorHAnsi" w:hAnsiTheme="minorHAnsi"/>
          <w:szCs w:val="24"/>
        </w:rPr>
        <w:t xml:space="preserve"> </w:t>
      </w:r>
    </w:p>
    <w:p w14:paraId="2AD0011D" w14:textId="77777777" w:rsidR="00355820" w:rsidRDefault="00355820" w:rsidP="00355820">
      <w:pPr>
        <w:jc w:val="center"/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WEEK 5</w:t>
      </w:r>
      <w:r w:rsidRPr="00467899">
        <w:rPr>
          <w:rFonts w:asciiTheme="minorHAnsi" w:hAnsiTheme="minorHAnsi"/>
          <w:b/>
          <w:bCs/>
        </w:rPr>
        <w:t xml:space="preserve"> — </w:t>
      </w:r>
      <w:r w:rsidRPr="00595A52">
        <w:rPr>
          <w:rFonts w:asciiTheme="minorHAnsi" w:hAnsiTheme="minorHAnsi"/>
          <w:b/>
          <w:bCs/>
        </w:rPr>
        <w:t>Discipleship Guide</w:t>
      </w:r>
    </w:p>
    <w:p w14:paraId="08C791A0" w14:textId="77777777" w:rsidR="00355820" w:rsidRDefault="00355820" w:rsidP="00355820">
      <w:pPr>
        <w:pStyle w:val="NoSpacing"/>
      </w:pPr>
      <w:r w:rsidRPr="003D7BBA">
        <w:rPr>
          <w:b/>
          <w:bCs/>
        </w:rPr>
        <w:t>Miracle:</w:t>
      </w:r>
      <w:r w:rsidRPr="003D7BBA">
        <w:t xml:space="preserve"> Feeding the 5,000 (John 6:1–14) </w:t>
      </w:r>
    </w:p>
    <w:p w14:paraId="6B2A63AA" w14:textId="77777777" w:rsidR="00355820" w:rsidRDefault="00355820" w:rsidP="00355820">
      <w:pPr>
        <w:pStyle w:val="NoSpacing"/>
      </w:pPr>
      <w:r w:rsidRPr="003D7BBA">
        <w:rPr>
          <w:b/>
          <w:bCs/>
        </w:rPr>
        <w:t>Theme:</w:t>
      </w:r>
      <w:r w:rsidRPr="003D7BBA">
        <w:t xml:space="preserve"> Jesus Multiplies What You Give Him</w:t>
      </w:r>
    </w:p>
    <w:p w14:paraId="543E67F8" w14:textId="77777777" w:rsidR="00355820" w:rsidRPr="003D7BBA" w:rsidRDefault="00355820" w:rsidP="00355820">
      <w:pPr>
        <w:pStyle w:val="NoSpacing"/>
      </w:pPr>
    </w:p>
    <w:p w14:paraId="79276EA1" w14:textId="77777777" w:rsidR="00355820" w:rsidRPr="003D7BBA" w:rsidRDefault="00355820" w:rsidP="00355820">
      <w:pPr>
        <w:pStyle w:val="NoSpacing"/>
        <w:rPr>
          <w:b/>
          <w:bCs/>
        </w:rPr>
      </w:pPr>
      <w:r w:rsidRPr="003D7BBA">
        <w:rPr>
          <w:b/>
          <w:bCs/>
        </w:rPr>
        <w:t>SCRIPTURE FOUNDATION FOR MIRACLES</w:t>
      </w:r>
    </w:p>
    <w:p w14:paraId="78CC1903" w14:textId="77777777" w:rsidR="00355820" w:rsidRDefault="00355820" w:rsidP="00355820">
      <w:pPr>
        <w:pStyle w:val="NoSpacing"/>
        <w:numPr>
          <w:ilvl w:val="0"/>
          <w:numId w:val="1"/>
        </w:numPr>
      </w:pPr>
      <w:r w:rsidRPr="003D7BBA">
        <w:t xml:space="preserve">John 14:10 — “The Father who lives in Me does the works.” </w:t>
      </w:r>
    </w:p>
    <w:p w14:paraId="48E8721D" w14:textId="77777777" w:rsidR="00355820" w:rsidRDefault="00355820" w:rsidP="00355820">
      <w:pPr>
        <w:pStyle w:val="NoSpacing"/>
        <w:numPr>
          <w:ilvl w:val="0"/>
          <w:numId w:val="1"/>
        </w:numPr>
      </w:pPr>
      <w:r w:rsidRPr="003D7BBA">
        <w:t xml:space="preserve">John 5:19 — “The Son can do nothing of Himself…” </w:t>
      </w:r>
    </w:p>
    <w:p w14:paraId="186E9D47" w14:textId="77777777" w:rsidR="00355820" w:rsidRDefault="00355820" w:rsidP="00355820">
      <w:pPr>
        <w:pStyle w:val="NoSpacing"/>
        <w:numPr>
          <w:ilvl w:val="0"/>
          <w:numId w:val="1"/>
        </w:numPr>
      </w:pPr>
      <w:r w:rsidRPr="003D7BBA">
        <w:t xml:space="preserve">John 5:30 — “As I hear, I judge.” </w:t>
      </w:r>
    </w:p>
    <w:p w14:paraId="66945EFE" w14:textId="77777777" w:rsidR="00355820" w:rsidRDefault="00355820" w:rsidP="00355820">
      <w:pPr>
        <w:pStyle w:val="NoSpacing"/>
        <w:numPr>
          <w:ilvl w:val="0"/>
          <w:numId w:val="1"/>
        </w:numPr>
      </w:pPr>
      <w:r w:rsidRPr="003D7BBA">
        <w:t>John 14:12 — “He who believes in Me will do the works I do.”</w:t>
      </w:r>
    </w:p>
    <w:p w14:paraId="650D2AEF" w14:textId="77777777" w:rsidR="00355820" w:rsidRPr="003D7BBA" w:rsidRDefault="00355820" w:rsidP="00355820">
      <w:pPr>
        <w:pStyle w:val="NoSpacing"/>
      </w:pPr>
    </w:p>
    <w:p w14:paraId="45350BE9" w14:textId="77777777" w:rsidR="00355820" w:rsidRPr="003D7BBA" w:rsidRDefault="00355820" w:rsidP="00355820">
      <w:pPr>
        <w:pStyle w:val="NoSpacing"/>
        <w:rPr>
          <w:b/>
          <w:bCs/>
        </w:rPr>
      </w:pPr>
      <w:r w:rsidRPr="003D7BBA">
        <w:rPr>
          <w:b/>
          <w:bCs/>
        </w:rPr>
        <w:t>ADDITIONAL SCRIPTURES FOR PROVISION &amp; TRUST</w:t>
      </w:r>
    </w:p>
    <w:p w14:paraId="1F16B181" w14:textId="77777777" w:rsidR="00355820" w:rsidRDefault="00355820" w:rsidP="00355820">
      <w:pPr>
        <w:pStyle w:val="NoSpacing"/>
        <w:numPr>
          <w:ilvl w:val="0"/>
          <w:numId w:val="2"/>
        </w:numPr>
      </w:pPr>
      <w:r w:rsidRPr="003D7BBA">
        <w:t xml:space="preserve">Psalm 23:1 — “The Lord is my Shepherd; I lack nothing.” </w:t>
      </w:r>
    </w:p>
    <w:p w14:paraId="44A45CC2" w14:textId="77777777" w:rsidR="00355820" w:rsidRDefault="00355820" w:rsidP="00355820">
      <w:pPr>
        <w:pStyle w:val="NoSpacing"/>
        <w:numPr>
          <w:ilvl w:val="0"/>
          <w:numId w:val="2"/>
        </w:numPr>
      </w:pPr>
      <w:r w:rsidRPr="003D7BBA">
        <w:t xml:space="preserve">Philippians 4:19 — God supplies all our needs. </w:t>
      </w:r>
    </w:p>
    <w:p w14:paraId="70874F79" w14:textId="77777777" w:rsidR="00355820" w:rsidRDefault="00355820" w:rsidP="00355820">
      <w:pPr>
        <w:pStyle w:val="NoSpacing"/>
        <w:numPr>
          <w:ilvl w:val="0"/>
          <w:numId w:val="2"/>
        </w:numPr>
      </w:pPr>
      <w:r w:rsidRPr="003D7BBA">
        <w:t xml:space="preserve">2 Corinthians 9:10 — God multiplies the seed you sow. </w:t>
      </w:r>
    </w:p>
    <w:p w14:paraId="1200BC5C" w14:textId="77777777" w:rsidR="00355820" w:rsidRDefault="00355820" w:rsidP="00355820">
      <w:pPr>
        <w:pStyle w:val="NoSpacing"/>
        <w:numPr>
          <w:ilvl w:val="0"/>
          <w:numId w:val="2"/>
        </w:numPr>
      </w:pPr>
      <w:r w:rsidRPr="003D7BBA">
        <w:t xml:space="preserve">Matthew 6:33 — Seek first the Kingdom. </w:t>
      </w:r>
    </w:p>
    <w:p w14:paraId="4146E260" w14:textId="77777777" w:rsidR="00355820" w:rsidRPr="003D7BBA" w:rsidRDefault="00355820" w:rsidP="00355820">
      <w:pPr>
        <w:pStyle w:val="NoSpacing"/>
        <w:numPr>
          <w:ilvl w:val="0"/>
          <w:numId w:val="2"/>
        </w:numPr>
      </w:pPr>
      <w:r w:rsidRPr="003D7BBA">
        <w:t>Luke 6:38 — “Give, and it will be given to you.”</w:t>
      </w:r>
    </w:p>
    <w:p w14:paraId="57674541" w14:textId="77777777" w:rsidR="00355820" w:rsidRDefault="00355820" w:rsidP="00355820">
      <w:pPr>
        <w:rPr>
          <w:rFonts w:asciiTheme="minorHAnsi" w:hAnsiTheme="minorHAnsi"/>
          <w:b/>
          <w:bCs/>
          <w:szCs w:val="24"/>
        </w:rPr>
      </w:pPr>
    </w:p>
    <w:p w14:paraId="2FD8BA49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1. KEY SCRIPTURE</w:t>
      </w:r>
    </w:p>
    <w:p w14:paraId="286F5D09" w14:textId="77777777" w:rsidR="00355820" w:rsidRPr="003D7BBA" w:rsidRDefault="00355820" w:rsidP="00355820">
      <w:pPr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John 6:1–13</w:t>
      </w:r>
      <w:r w:rsidRPr="003D7BBA">
        <w:rPr>
          <w:rFonts w:asciiTheme="minorHAnsi" w:hAnsiTheme="minorHAnsi"/>
          <w:szCs w:val="24"/>
        </w:rPr>
        <w:t xml:space="preserve"> </w:t>
      </w:r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After this, Jesus crossed to the other side of the Sea of Galilee (that is, the Sea of Tiberias). </w:t>
      </w:r>
      <w:hyperlink r:id="rId5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2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>A large crowd followed Him because they saw the signs He was performing on the sick. </w:t>
      </w:r>
      <w:hyperlink r:id="rId6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3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Then Jesus went up on the mountain and sat down with His disciples. </w:t>
      </w:r>
      <w:hyperlink r:id="rId7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4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>Now the Jewish Feast of the Passover was near. </w:t>
      </w:r>
      <w:hyperlink r:id="rId8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5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>When Jesus looked up and saw a large crowd coming toward Him, He said to Philip, </w:t>
      </w:r>
      <w:r w:rsidRPr="003D7BBA">
        <w:rPr>
          <w:rFonts w:asciiTheme="minorHAnsi" w:eastAsia="Times New Roman" w:hAnsiTheme="minorHAnsi" w:cs="Times New Roman"/>
          <w:color w:val="770000"/>
          <w:kern w:val="0"/>
          <w:szCs w:val="24"/>
          <w14:ligatures w14:val="none"/>
        </w:rPr>
        <w:t>“Where can we buy bread for these people to eat?”</w:t>
      </w:r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> </w:t>
      </w:r>
      <w:hyperlink r:id="rId9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6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But He was asking this to test him, for He knew what He was about to do. </w:t>
      </w:r>
      <w:hyperlink r:id="rId10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7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Philip answered, “Two hundred denarii would not buy enough bread for each of them to have a small piece.” </w:t>
      </w:r>
      <w:hyperlink r:id="rId11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8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>One of His disciples, Andrew, Simon Peter’s brother, said to Him, </w:t>
      </w:r>
      <w:hyperlink r:id="rId12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9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“Here is a boy with five barley loaves and two small fish. But what difference will these make among so many?” </w:t>
      </w:r>
      <w:hyperlink r:id="rId13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10</w:t>
        </w:r>
      </w:hyperlink>
      <w:r w:rsidRPr="003D7BBA">
        <w:rPr>
          <w:rFonts w:asciiTheme="minorHAnsi" w:eastAsia="Times New Roman" w:hAnsiTheme="minorHAnsi" w:cs="Times New Roman"/>
          <w:color w:val="770000"/>
          <w:kern w:val="0"/>
          <w:szCs w:val="24"/>
          <w14:ligatures w14:val="none"/>
        </w:rPr>
        <w:t>“Have the people sit down,”</w:t>
      </w:r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 Jesus said. Now there was plenty of grass in that place, so the men sat down, about five thousand of them. </w:t>
      </w:r>
      <w:hyperlink r:id="rId14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11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Then Jesus took the loaves and the fish, gave thanks, and distributed to those who were seated as much as they wanted. </w:t>
      </w:r>
      <w:hyperlink r:id="rId15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12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And when everyone was full, He said to His disciples, </w:t>
      </w:r>
      <w:r w:rsidRPr="003D7BBA">
        <w:rPr>
          <w:rFonts w:asciiTheme="minorHAnsi" w:eastAsia="Times New Roman" w:hAnsiTheme="minorHAnsi" w:cs="Times New Roman"/>
          <w:color w:val="770000"/>
          <w:kern w:val="0"/>
          <w:szCs w:val="24"/>
          <w14:ligatures w14:val="none"/>
        </w:rPr>
        <w:t xml:space="preserve">“Gather the pieces that are left over, so that nothing will be wasted.” </w:t>
      </w:r>
      <w:hyperlink r:id="rId16" w:history="1">
        <w:r w:rsidRPr="003D7BBA">
          <w:rPr>
            <w:rFonts w:asciiTheme="minorHAnsi" w:eastAsia="Times New Roman" w:hAnsiTheme="minorHAnsi" w:cs="Times New Roman"/>
            <w:b/>
            <w:bCs/>
            <w:color w:val="008AE6"/>
            <w:kern w:val="0"/>
            <w:szCs w:val="24"/>
            <w14:ligatures w14:val="none"/>
          </w:rPr>
          <w:t>13</w:t>
        </w:r>
      </w:hyperlink>
      <w:r w:rsidRPr="003D7BBA">
        <w:rPr>
          <w:rFonts w:asciiTheme="minorHAnsi" w:eastAsia="Times New Roman" w:hAnsiTheme="minorHAnsi" w:cs="Times New Roman"/>
          <w:color w:val="001320"/>
          <w:kern w:val="0"/>
          <w:szCs w:val="24"/>
          <w14:ligatures w14:val="none"/>
        </w:rPr>
        <w:t xml:space="preserve">So they collected them and filled twelve baskets with the pieces of the five barley loaves left over by those who had eaten. </w:t>
      </w:r>
    </w:p>
    <w:p w14:paraId="5350E5EE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2. WHAT THIS MIRACLE REVEALS ABOUT JESUS</w:t>
      </w:r>
    </w:p>
    <w:p w14:paraId="6191B61F" w14:textId="77777777" w:rsidR="00355820" w:rsidRDefault="00355820" w:rsidP="00355820">
      <w:pPr>
        <w:pStyle w:val="NoSpacing"/>
        <w:numPr>
          <w:ilvl w:val="0"/>
          <w:numId w:val="3"/>
        </w:numPr>
      </w:pPr>
      <w:r w:rsidRPr="003D7BBA">
        <w:t xml:space="preserve">He sees need before we do </w:t>
      </w:r>
    </w:p>
    <w:p w14:paraId="2E04BB39" w14:textId="77777777" w:rsidR="00355820" w:rsidRDefault="00355820" w:rsidP="00355820">
      <w:pPr>
        <w:pStyle w:val="NoSpacing"/>
        <w:numPr>
          <w:ilvl w:val="0"/>
          <w:numId w:val="3"/>
        </w:numPr>
      </w:pPr>
      <w:r w:rsidRPr="003D7BBA">
        <w:t xml:space="preserve">He invites us into partnership </w:t>
      </w:r>
    </w:p>
    <w:p w14:paraId="068F4C22" w14:textId="77777777" w:rsidR="00355820" w:rsidRDefault="00355820" w:rsidP="00355820">
      <w:pPr>
        <w:pStyle w:val="NoSpacing"/>
        <w:numPr>
          <w:ilvl w:val="0"/>
          <w:numId w:val="3"/>
        </w:numPr>
      </w:pPr>
      <w:r w:rsidRPr="003D7BBA">
        <w:t>He multiplies what we surrender</w:t>
      </w:r>
    </w:p>
    <w:p w14:paraId="42686056" w14:textId="77777777" w:rsidR="00355820" w:rsidRDefault="00355820" w:rsidP="00355820">
      <w:pPr>
        <w:pStyle w:val="NoSpacing"/>
        <w:numPr>
          <w:ilvl w:val="0"/>
          <w:numId w:val="3"/>
        </w:numPr>
      </w:pPr>
      <w:r w:rsidRPr="003D7BBA">
        <w:t>He is not intimidated by lack</w:t>
      </w:r>
    </w:p>
    <w:p w14:paraId="39448E9F" w14:textId="77777777" w:rsidR="00355820" w:rsidRDefault="00355820" w:rsidP="00355820">
      <w:pPr>
        <w:pStyle w:val="NoSpacing"/>
        <w:numPr>
          <w:ilvl w:val="0"/>
          <w:numId w:val="3"/>
        </w:numPr>
      </w:pPr>
      <w:r w:rsidRPr="003D7BBA">
        <w:t>His provision is more than enough</w:t>
      </w:r>
    </w:p>
    <w:p w14:paraId="16203943" w14:textId="77777777" w:rsidR="00355820" w:rsidRPr="003D7BBA" w:rsidRDefault="00355820" w:rsidP="00355820">
      <w:pPr>
        <w:pStyle w:val="NoSpacing"/>
        <w:ind w:left="720"/>
      </w:pPr>
    </w:p>
    <w:p w14:paraId="6D418E76" w14:textId="77777777" w:rsidR="00355820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3. WHAT THIS MEANS FOR ME</w:t>
      </w:r>
    </w:p>
    <w:p w14:paraId="07033DE1" w14:textId="77777777" w:rsidR="00355820" w:rsidRDefault="00355820" w:rsidP="00355820">
      <w:pPr>
        <w:pStyle w:val="NoSpacing"/>
        <w:numPr>
          <w:ilvl w:val="0"/>
          <w:numId w:val="4"/>
        </w:numPr>
      </w:pPr>
      <w:r w:rsidRPr="003D7BBA">
        <w:t>Jesus can use what I have</w:t>
      </w:r>
    </w:p>
    <w:p w14:paraId="2269A1B4" w14:textId="77777777" w:rsidR="00355820" w:rsidRDefault="00355820" w:rsidP="00355820">
      <w:pPr>
        <w:pStyle w:val="NoSpacing"/>
        <w:numPr>
          <w:ilvl w:val="0"/>
          <w:numId w:val="4"/>
        </w:numPr>
      </w:pPr>
      <w:r w:rsidRPr="003D7BBA">
        <w:t>My obedience matters</w:t>
      </w:r>
    </w:p>
    <w:p w14:paraId="496D3C60" w14:textId="77777777" w:rsidR="00355820" w:rsidRDefault="00355820" w:rsidP="00355820">
      <w:pPr>
        <w:pStyle w:val="NoSpacing"/>
        <w:numPr>
          <w:ilvl w:val="0"/>
          <w:numId w:val="4"/>
        </w:numPr>
      </w:pPr>
      <w:r w:rsidRPr="003D7BBA">
        <w:lastRenderedPageBreak/>
        <w:t>Nothing is too small for God</w:t>
      </w:r>
    </w:p>
    <w:p w14:paraId="7EB1FB60" w14:textId="77777777" w:rsidR="00355820" w:rsidRDefault="00355820" w:rsidP="00355820">
      <w:pPr>
        <w:pStyle w:val="NoSpacing"/>
        <w:numPr>
          <w:ilvl w:val="0"/>
          <w:numId w:val="4"/>
        </w:numPr>
      </w:pPr>
      <w:r w:rsidRPr="003D7BBA">
        <w:t>Lack is an invitation to trust</w:t>
      </w:r>
    </w:p>
    <w:p w14:paraId="0D057D2D" w14:textId="77777777" w:rsidR="00355820" w:rsidRPr="00054DC0" w:rsidRDefault="00355820" w:rsidP="00355820">
      <w:pPr>
        <w:pStyle w:val="NoSpacing"/>
        <w:numPr>
          <w:ilvl w:val="0"/>
          <w:numId w:val="4"/>
        </w:numPr>
        <w:rPr>
          <w:b/>
          <w:bCs/>
        </w:rPr>
      </w:pPr>
      <w:r w:rsidRPr="003D7BBA">
        <w:t>Jesus multiplies what I place in His hands</w:t>
      </w:r>
    </w:p>
    <w:p w14:paraId="269FDF05" w14:textId="77777777" w:rsidR="00355820" w:rsidRPr="00036DFB" w:rsidRDefault="00355820" w:rsidP="00355820">
      <w:pPr>
        <w:pStyle w:val="NoSpacing"/>
        <w:ind w:left="720"/>
        <w:rPr>
          <w:b/>
          <w:bCs/>
        </w:rPr>
      </w:pPr>
    </w:p>
    <w:p w14:paraId="5E3B9B15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4. IDENTITY STATEMENT</w:t>
      </w:r>
    </w:p>
    <w:p w14:paraId="005AE3E7" w14:textId="77777777" w:rsidR="001A4430" w:rsidRPr="003D7BBA" w:rsidRDefault="001A4430" w:rsidP="001A4430">
      <w:pPr>
        <w:rPr>
          <w:rFonts w:asciiTheme="minorHAnsi" w:hAnsiTheme="minorHAnsi"/>
          <w:szCs w:val="24"/>
        </w:rPr>
      </w:pPr>
      <w:r w:rsidRPr="004875B3">
        <w:rPr>
          <w:rFonts w:asciiTheme="minorHAnsi" w:hAnsiTheme="minorHAnsi"/>
          <w:b/>
          <w:bCs/>
          <w:szCs w:val="24"/>
        </w:rPr>
        <w:t>“In Christ, what I surrender becomes more than enough.”</w:t>
      </w:r>
    </w:p>
    <w:p w14:paraId="72DBE513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5. ACTIVATION STEP FOR THE WEEK</w:t>
      </w:r>
    </w:p>
    <w:p w14:paraId="78EFF69F" w14:textId="77777777" w:rsidR="00355820" w:rsidRPr="003D7BBA" w:rsidRDefault="00355820" w:rsidP="00355820">
      <w:pPr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szCs w:val="24"/>
        </w:rPr>
        <w:t>Identify one area of lack — and intentionally place it in Jesus’ hands.</w:t>
      </w:r>
    </w:p>
    <w:p w14:paraId="28D5212F" w14:textId="77777777" w:rsidR="00355820" w:rsidRPr="003D7BBA" w:rsidRDefault="00355820" w:rsidP="00355820">
      <w:pPr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szCs w:val="24"/>
        </w:rPr>
        <w:t>Write it here:</w:t>
      </w:r>
    </w:p>
    <w:p w14:paraId="1366BF73" w14:textId="77777777" w:rsidR="00355820" w:rsidRPr="003D7BBA" w:rsidRDefault="00355820" w:rsidP="00355820">
      <w:pPr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szCs w:val="24"/>
        </w:rPr>
        <w:t>Daily prayer: “Jesus, I place this in Your hands. Multiply it.”</w:t>
      </w:r>
    </w:p>
    <w:p w14:paraId="67CB5B2B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6. MINISTRY LAB PROMPT — Surrender &amp; Multiplication Prayer</w:t>
      </w:r>
    </w:p>
    <w:p w14:paraId="7F7569E4" w14:textId="77777777" w:rsidR="00355820" w:rsidRPr="003D7BBA" w:rsidRDefault="00355820" w:rsidP="00355820">
      <w:pPr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“Share where you feel lack — and receive a simple prayer of surrender and trust.”</w:t>
      </w:r>
    </w:p>
    <w:p w14:paraId="566C57E6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Instructions:</w:t>
      </w:r>
    </w:p>
    <w:p w14:paraId="1574E700" w14:textId="77777777" w:rsidR="00355820" w:rsidRDefault="00355820" w:rsidP="00355820">
      <w:pPr>
        <w:pStyle w:val="NoSpacing"/>
        <w:numPr>
          <w:ilvl w:val="0"/>
          <w:numId w:val="5"/>
        </w:numPr>
      </w:pPr>
      <w:r w:rsidRPr="003D7BBA">
        <w:t xml:space="preserve">Pair up </w:t>
      </w:r>
    </w:p>
    <w:p w14:paraId="40CEB9AD" w14:textId="77777777" w:rsidR="00355820" w:rsidRDefault="00355820" w:rsidP="00355820">
      <w:pPr>
        <w:pStyle w:val="NoSpacing"/>
        <w:numPr>
          <w:ilvl w:val="0"/>
          <w:numId w:val="5"/>
        </w:numPr>
      </w:pPr>
      <w:r w:rsidRPr="003D7BBA">
        <w:t xml:space="preserve">Share the Need (3–5 minutes) </w:t>
      </w:r>
    </w:p>
    <w:p w14:paraId="55B5F10C" w14:textId="77777777" w:rsidR="00355820" w:rsidRDefault="00355820" w:rsidP="00355820">
      <w:pPr>
        <w:pStyle w:val="NoSpacing"/>
        <w:numPr>
          <w:ilvl w:val="0"/>
          <w:numId w:val="5"/>
        </w:numPr>
      </w:pPr>
      <w:r w:rsidRPr="003D7BBA">
        <w:t xml:space="preserve">Pray a Simple 20–30 Second Prayer </w:t>
      </w:r>
    </w:p>
    <w:p w14:paraId="3FED32F9" w14:textId="77777777" w:rsidR="00355820" w:rsidRDefault="00355820" w:rsidP="00355820">
      <w:pPr>
        <w:pStyle w:val="NoSpacing"/>
        <w:numPr>
          <w:ilvl w:val="0"/>
          <w:numId w:val="5"/>
        </w:numPr>
      </w:pPr>
      <w:r w:rsidRPr="003D7BBA">
        <w:t>Switch roles and repeat.</w:t>
      </w:r>
    </w:p>
    <w:p w14:paraId="09C95D97" w14:textId="77777777" w:rsidR="00355820" w:rsidRPr="003D7BBA" w:rsidRDefault="00355820" w:rsidP="00355820">
      <w:pPr>
        <w:pStyle w:val="NoSpacing"/>
        <w:ind w:left="720"/>
      </w:pPr>
    </w:p>
    <w:p w14:paraId="0D182940" w14:textId="77777777" w:rsidR="00355820" w:rsidRPr="00B0502F" w:rsidRDefault="00355820" w:rsidP="00355820">
      <w:pPr>
        <w:rPr>
          <w:rFonts w:asciiTheme="minorHAnsi" w:hAnsiTheme="minorHAnsi"/>
        </w:rPr>
      </w:pPr>
      <w:r w:rsidRPr="003D7BBA">
        <w:rPr>
          <w:rFonts w:asciiTheme="minorHAnsi" w:hAnsiTheme="minorHAnsi"/>
          <w:b/>
          <w:bCs/>
          <w:szCs w:val="24"/>
        </w:rPr>
        <w:t>Model Prayer:</w:t>
      </w:r>
      <w:r w:rsidRPr="003D7BBA">
        <w:rPr>
          <w:rFonts w:asciiTheme="minorHAnsi" w:hAnsiTheme="minorHAnsi"/>
          <w:szCs w:val="24"/>
        </w:rPr>
        <w:t xml:space="preserve"> </w:t>
      </w:r>
      <w:r w:rsidRPr="00B0502F">
        <w:rPr>
          <w:rFonts w:asciiTheme="minorHAnsi" w:hAnsiTheme="minorHAnsi"/>
        </w:rPr>
        <w:t>“Jesus, You</w:t>
      </w:r>
      <w:r>
        <w:rPr>
          <w:rFonts w:asciiTheme="minorHAnsi" w:hAnsiTheme="minorHAnsi"/>
        </w:rPr>
        <w:t xml:space="preserve"> a</w:t>
      </w:r>
      <w:r w:rsidRPr="00B0502F">
        <w:rPr>
          <w:rFonts w:asciiTheme="minorHAnsi" w:hAnsiTheme="minorHAnsi"/>
        </w:rPr>
        <w:t>re calling them to bring what</w:t>
      </w:r>
      <w:r>
        <w:rPr>
          <w:rFonts w:asciiTheme="minorHAnsi" w:hAnsiTheme="minorHAnsi"/>
        </w:rPr>
        <w:t xml:space="preserve"> they have that is not enough</w:t>
      </w:r>
      <w:r w:rsidRPr="00B0502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Now, by faith as they surrender it, we receive that You are multiplying in back to them, more than enough!</w:t>
      </w:r>
      <w:r w:rsidRPr="00B0502F">
        <w:rPr>
          <w:rFonts w:asciiTheme="minorHAnsi" w:hAnsiTheme="minorHAnsi"/>
        </w:rPr>
        <w:t xml:space="preserve"> Amen.”</w:t>
      </w:r>
    </w:p>
    <w:p w14:paraId="72F322FC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7. PRAYER FOR THE WEEK</w:t>
      </w:r>
    </w:p>
    <w:p w14:paraId="74921A3A" w14:textId="77777777" w:rsidR="00355820" w:rsidRPr="003D7BBA" w:rsidRDefault="00355820" w:rsidP="00355820">
      <w:pPr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szCs w:val="24"/>
        </w:rPr>
        <w:t>“Jesus, I place what I have in Your hands. Multiply it. Use it. Make it more than enough. Amen.”</w:t>
      </w:r>
    </w:p>
    <w:p w14:paraId="24050681" w14:textId="77777777" w:rsidR="00355820" w:rsidRPr="003D7BBA" w:rsidRDefault="00355820" w:rsidP="00355820">
      <w:pPr>
        <w:rPr>
          <w:rFonts w:asciiTheme="minorHAnsi" w:hAnsiTheme="minorHAnsi"/>
          <w:b/>
          <w:bCs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8. KEY TAKEAWAY</w:t>
      </w:r>
    </w:p>
    <w:p w14:paraId="6FD737D6" w14:textId="77777777" w:rsidR="00355820" w:rsidRPr="003D7BBA" w:rsidRDefault="00355820" w:rsidP="00355820">
      <w:pPr>
        <w:rPr>
          <w:rFonts w:asciiTheme="minorHAnsi" w:hAnsiTheme="minorHAnsi"/>
          <w:szCs w:val="24"/>
        </w:rPr>
      </w:pPr>
      <w:r w:rsidRPr="003D7BBA">
        <w:rPr>
          <w:rFonts w:asciiTheme="minorHAnsi" w:hAnsiTheme="minorHAnsi"/>
          <w:b/>
          <w:bCs/>
          <w:szCs w:val="24"/>
        </w:rPr>
        <w:t>“Jesus multiplies what I surrender — not what I hold back.”</w:t>
      </w:r>
    </w:p>
    <w:p w14:paraId="45AA1327" w14:textId="77777777" w:rsidR="00D30AA6" w:rsidRDefault="00D30AA6"/>
    <w:sectPr w:rsidR="00D30AA6" w:rsidSect="009668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0E70"/>
    <w:multiLevelType w:val="hybridMultilevel"/>
    <w:tmpl w:val="2CF87C06"/>
    <w:lvl w:ilvl="0" w:tplc="28D289B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C29B5"/>
    <w:multiLevelType w:val="hybridMultilevel"/>
    <w:tmpl w:val="5A60AECA"/>
    <w:lvl w:ilvl="0" w:tplc="28D289B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6521A"/>
    <w:multiLevelType w:val="hybridMultilevel"/>
    <w:tmpl w:val="CFB28F38"/>
    <w:lvl w:ilvl="0" w:tplc="28D289B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11485"/>
    <w:multiLevelType w:val="hybridMultilevel"/>
    <w:tmpl w:val="BB8EBB78"/>
    <w:lvl w:ilvl="0" w:tplc="28D289B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36F8"/>
    <w:multiLevelType w:val="hybridMultilevel"/>
    <w:tmpl w:val="1CB00DF2"/>
    <w:lvl w:ilvl="0" w:tplc="28D289B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726517">
    <w:abstractNumId w:val="4"/>
  </w:num>
  <w:num w:numId="2" w16cid:durableId="1991670497">
    <w:abstractNumId w:val="1"/>
  </w:num>
  <w:num w:numId="3" w16cid:durableId="1229221989">
    <w:abstractNumId w:val="0"/>
  </w:num>
  <w:num w:numId="4" w16cid:durableId="737559788">
    <w:abstractNumId w:val="3"/>
  </w:num>
  <w:num w:numId="5" w16cid:durableId="1078749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20"/>
    <w:rsid w:val="00063C26"/>
    <w:rsid w:val="00194ABE"/>
    <w:rsid w:val="001A4430"/>
    <w:rsid w:val="00355820"/>
    <w:rsid w:val="0051080E"/>
    <w:rsid w:val="00732C46"/>
    <w:rsid w:val="00807CBE"/>
    <w:rsid w:val="009668CF"/>
    <w:rsid w:val="00BC060F"/>
    <w:rsid w:val="00D30AA6"/>
    <w:rsid w:val="00F2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8CBB"/>
  <w15:chartTrackingRefBased/>
  <w15:docId w15:val="{9B46C38D-11EF-4306-B632-EF460126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20"/>
  </w:style>
  <w:style w:type="paragraph" w:styleId="Heading1">
    <w:name w:val="heading 1"/>
    <w:basedOn w:val="Normal"/>
    <w:next w:val="Normal"/>
    <w:link w:val="Heading1Char"/>
    <w:uiPriority w:val="9"/>
    <w:qFormat/>
    <w:rsid w:val="00355820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820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82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82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82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82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82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82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82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autoRedefine/>
    <w:uiPriority w:val="99"/>
    <w:semiHidden/>
    <w:unhideWhenUsed/>
    <w:rsid w:val="00807CBE"/>
    <w:pPr>
      <w:spacing w:after="0" w:line="240" w:lineRule="auto"/>
    </w:pPr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55820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820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82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82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820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82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820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82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820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820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820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82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82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8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5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john/6-5.htm" TargetMode="External"/><Relationship Id="rId13" Type="http://schemas.openxmlformats.org/officeDocument/2006/relationships/hyperlink" Target="https://biblehub.com/john/6-10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ehub.com/john/6-4.htm" TargetMode="External"/><Relationship Id="rId12" Type="http://schemas.openxmlformats.org/officeDocument/2006/relationships/hyperlink" Target="https://biblehub.com/john/6-9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ehub.com/john/6-13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ehub.com/john/6-3.htm" TargetMode="External"/><Relationship Id="rId11" Type="http://schemas.openxmlformats.org/officeDocument/2006/relationships/hyperlink" Target="https://biblehub.com/john/6-8.htm" TargetMode="External"/><Relationship Id="rId5" Type="http://schemas.openxmlformats.org/officeDocument/2006/relationships/hyperlink" Target="https://biblehub.com/john/6-2.htm" TargetMode="External"/><Relationship Id="rId15" Type="http://schemas.openxmlformats.org/officeDocument/2006/relationships/hyperlink" Target="https://biblehub.com/john/6-12.htm" TargetMode="External"/><Relationship Id="rId10" Type="http://schemas.openxmlformats.org/officeDocument/2006/relationships/hyperlink" Target="https://biblehub.com/john/6-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john/6-6.htm" TargetMode="External"/><Relationship Id="rId14" Type="http://schemas.openxmlformats.org/officeDocument/2006/relationships/hyperlink" Target="https://biblehub.com/john/6-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2</cp:revision>
  <dcterms:created xsi:type="dcterms:W3CDTF">2026-05-06T19:18:00Z</dcterms:created>
  <dcterms:modified xsi:type="dcterms:W3CDTF">2026-05-07T04:35:00Z</dcterms:modified>
</cp:coreProperties>
</file>