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165" w:rsidRPr="00536165" w:rsidRDefault="00536165" w:rsidP="00536165">
      <w:pPr>
        <w:pStyle w:val="Heading3"/>
        <w:spacing w:before="300" w:after="15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</w:rPr>
        <w:t xml:space="preserve">Scripture Reading: 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</w:rPr>
        <w:t>Nicodemus Visits Jesus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</w:rPr>
        <w:t xml:space="preserve"> – John 3:1-17 (New Revised Standard Version)</w:t>
      </w:r>
    </w:p>
    <w:p w:rsidR="00536165" w:rsidRPr="00536165" w:rsidRDefault="00536165" w:rsidP="00536165">
      <w:pPr>
        <w:pStyle w:val="chapter-1"/>
        <w:contextualSpacing/>
        <w:rPr>
          <w:rFonts w:ascii="Arial" w:hAnsi="Arial" w:cs="Arial"/>
          <w:color w:val="000000"/>
          <w:sz w:val="21"/>
          <w:szCs w:val="21"/>
        </w:rPr>
      </w:pPr>
      <w:r w:rsidRPr="00536165">
        <w:rPr>
          <w:rStyle w:val="chapternum"/>
          <w:rFonts w:ascii="Arial" w:hAnsi="Arial" w:cs="Arial"/>
          <w:b/>
          <w:bCs/>
          <w:color w:val="000000"/>
          <w:sz w:val="21"/>
          <w:szCs w:val="21"/>
        </w:rPr>
        <w:t>3 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Now there was a Pharisee named Nicodemus, a leader of the Jews.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2 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He came to Jesus</w: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[</w:t>
      </w:r>
      <w:hyperlink r:id="rId4" w:anchor="fen-NRSVA-26113a" w:tooltip="See footnote a" w:history="1">
        <w:r w:rsidRPr="00536165">
          <w:rPr>
            <w:rStyle w:val="Hyperlink"/>
            <w:rFonts w:ascii="Arial" w:hAnsi="Arial" w:cs="Arial"/>
            <w:color w:val="517E90"/>
            <w:sz w:val="21"/>
            <w:szCs w:val="21"/>
            <w:vertAlign w:val="superscript"/>
          </w:rPr>
          <w:t>a</w:t>
        </w:r>
      </w:hyperlink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]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by night and said to him, ‘Rabbi, we know that you are a teacher who has come from God; for no one can do these signs that you do apart from the presence of God.’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3 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Jesus answered him, ‘Very truly, I tell you, no one can see the kingdom of God without being born from above.’</w: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[</w:t>
      </w:r>
      <w:hyperlink r:id="rId5" w:anchor="fen-NRSVA-26114b" w:tooltip="See footnote b" w:history="1">
        <w:r w:rsidRPr="00536165">
          <w:rPr>
            <w:rStyle w:val="Hyperlink"/>
            <w:rFonts w:ascii="Arial" w:hAnsi="Arial" w:cs="Arial"/>
            <w:color w:val="517E90"/>
            <w:sz w:val="21"/>
            <w:szCs w:val="21"/>
            <w:vertAlign w:val="superscript"/>
          </w:rPr>
          <w:t>b</w:t>
        </w:r>
      </w:hyperlink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]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4 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Nicodemus said to him, ‘How can anyone be born after having grown old? Can one enter a second time into the mother’s womb and be born?’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5 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Jesus answered, ‘Very truly, I tell you, no one can enter the kingdom of God without being born of water and Spirit.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6 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What is born of the flesh is flesh, and what is born of the Spirit is spirit.</w: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[</w:t>
      </w:r>
      <w:hyperlink r:id="rId6" w:anchor="fen-NRSVA-26117c" w:tooltip="See footnote c" w:history="1">
        <w:r w:rsidRPr="00536165">
          <w:rPr>
            <w:rStyle w:val="Hyperlink"/>
            <w:rFonts w:ascii="Arial" w:hAnsi="Arial" w:cs="Arial"/>
            <w:color w:val="517E90"/>
            <w:sz w:val="21"/>
            <w:szCs w:val="21"/>
            <w:vertAlign w:val="superscript"/>
          </w:rPr>
          <w:t>c</w:t>
        </w:r>
      </w:hyperlink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]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7 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Do not be astonished that I said to you, “You</w: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[</w:t>
      </w:r>
      <w:hyperlink r:id="rId7" w:anchor="fen-NRSVA-26118d" w:tooltip="See footnote d" w:history="1">
        <w:r w:rsidRPr="00536165">
          <w:rPr>
            <w:rStyle w:val="Hyperlink"/>
            <w:rFonts w:ascii="Arial" w:hAnsi="Arial" w:cs="Arial"/>
            <w:color w:val="517E90"/>
            <w:sz w:val="21"/>
            <w:szCs w:val="21"/>
            <w:vertAlign w:val="superscript"/>
          </w:rPr>
          <w:t>d</w:t>
        </w:r>
      </w:hyperlink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]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must be born from above.”</w: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[</w:t>
      </w:r>
      <w:hyperlink r:id="rId8" w:anchor="fen-NRSVA-26118e" w:tooltip="See footnote e" w:history="1">
        <w:r w:rsidRPr="00536165">
          <w:rPr>
            <w:rStyle w:val="Hyperlink"/>
            <w:rFonts w:ascii="Arial" w:hAnsi="Arial" w:cs="Arial"/>
            <w:color w:val="517E90"/>
            <w:sz w:val="21"/>
            <w:szCs w:val="21"/>
            <w:vertAlign w:val="superscript"/>
          </w:rPr>
          <w:t>e</w:t>
        </w:r>
      </w:hyperlink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]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8 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The wind</w: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[</w:t>
      </w:r>
      <w:hyperlink r:id="rId9" w:anchor="fen-NRSVA-26119f" w:tooltip="See footnote f" w:history="1">
        <w:r w:rsidRPr="00536165">
          <w:rPr>
            <w:rStyle w:val="Hyperlink"/>
            <w:rFonts w:ascii="Arial" w:hAnsi="Arial" w:cs="Arial"/>
            <w:color w:val="517E90"/>
            <w:sz w:val="21"/>
            <w:szCs w:val="21"/>
            <w:vertAlign w:val="superscript"/>
          </w:rPr>
          <w:t>f</w:t>
        </w:r>
      </w:hyperlink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]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 xml:space="preserve">blows where it chooses, and you hear the sound of it, but you do not know where it comes from or where it goes. </w:t>
      </w:r>
      <w:proofErr w:type="gramStart"/>
      <w:r w:rsidRPr="00536165">
        <w:rPr>
          <w:rStyle w:val="text"/>
          <w:rFonts w:ascii="Arial" w:hAnsi="Arial" w:cs="Arial"/>
          <w:color w:val="000000"/>
          <w:sz w:val="21"/>
          <w:szCs w:val="21"/>
        </w:rPr>
        <w:t>So</w:t>
      </w:r>
      <w:proofErr w:type="gramEnd"/>
      <w:r w:rsidRPr="00536165">
        <w:rPr>
          <w:rStyle w:val="text"/>
          <w:rFonts w:ascii="Arial" w:hAnsi="Arial" w:cs="Arial"/>
          <w:color w:val="000000"/>
          <w:sz w:val="21"/>
          <w:szCs w:val="21"/>
        </w:rPr>
        <w:t xml:space="preserve"> it is with everyone who is born of the Spirit.’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9 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Nicodemus said to him, ‘How can these things be?’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10 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Jesus answered him, ‘Are you a teacher of Israel, and yet you do not understand these things?</w:t>
      </w:r>
      <w:r>
        <w:rPr>
          <w:rStyle w:val="text"/>
          <w:rFonts w:ascii="Arial" w:hAnsi="Arial" w:cs="Arial"/>
          <w:color w:val="000000"/>
          <w:sz w:val="21"/>
          <w:szCs w:val="21"/>
        </w:rPr>
        <w:t xml:space="preserve"> 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11 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‘Very truly, I tell you, we speak of what we know and testify to what we have seen; yet you</w: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[</w:t>
      </w:r>
      <w:hyperlink r:id="rId10" w:anchor="fen-NRSVA-26122g" w:tooltip="See footnote g" w:history="1">
        <w:r w:rsidRPr="00536165">
          <w:rPr>
            <w:rStyle w:val="Hyperlink"/>
            <w:rFonts w:ascii="Arial" w:hAnsi="Arial" w:cs="Arial"/>
            <w:color w:val="517E90"/>
            <w:sz w:val="21"/>
            <w:szCs w:val="21"/>
            <w:vertAlign w:val="superscript"/>
          </w:rPr>
          <w:t>g</w:t>
        </w:r>
      </w:hyperlink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]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do not receive our testimony.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12 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If I have told you about earthly things and you do not believe, how can you believe if I tell you about heavenly things?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13 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No one has ascended into heaven except the one who descended from heaven, the Son of Man.</w: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[</w:t>
      </w:r>
      <w:hyperlink r:id="rId11" w:anchor="fen-NRSVA-26124h" w:tooltip="See footnote h" w:history="1">
        <w:r w:rsidRPr="00536165">
          <w:rPr>
            <w:rStyle w:val="Hyperlink"/>
            <w:rFonts w:ascii="Arial" w:hAnsi="Arial" w:cs="Arial"/>
            <w:color w:val="517E90"/>
            <w:sz w:val="21"/>
            <w:szCs w:val="21"/>
            <w:vertAlign w:val="superscript"/>
          </w:rPr>
          <w:t>h</w:t>
        </w:r>
      </w:hyperlink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]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14 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And just as Moses lifted up the serpent in the wilderness, so must the Son of Man be lifted up,</w:t>
      </w:r>
      <w:r w:rsidRPr="00536165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15 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that whoever believes in him may have eternal life.</w: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[</w:t>
      </w:r>
      <w:proofErr w:type="spellStart"/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fldChar w:fldCharType="begin"/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instrText>HYPERLINK "https://www.biblegateway.com/passage/?search=John%203%3A1-17&amp;version=NRSVA" \l "fen-NRSVA-26126i" \o "See footnote i"</w:instrText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fldChar w:fldCharType="separate"/>
      </w:r>
      <w:r w:rsidRPr="00536165">
        <w:rPr>
          <w:rStyle w:val="Hyperlink"/>
          <w:rFonts w:ascii="Arial" w:hAnsi="Arial" w:cs="Arial"/>
          <w:color w:val="517E90"/>
          <w:sz w:val="21"/>
          <w:szCs w:val="21"/>
          <w:vertAlign w:val="superscript"/>
        </w:rPr>
        <w:t>i</w:t>
      </w:r>
      <w:proofErr w:type="spellEnd"/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fldChar w:fldCharType="end"/>
      </w:r>
      <w:r w:rsidRPr="00536165"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>]</w:t>
      </w:r>
      <w:r>
        <w:rPr>
          <w:rStyle w:val="text"/>
          <w:rFonts w:ascii="Arial" w:hAnsi="Arial" w:cs="Arial"/>
          <w:color w:val="000000"/>
          <w:sz w:val="21"/>
          <w:szCs w:val="21"/>
          <w:vertAlign w:val="superscript"/>
        </w:rPr>
        <w:t xml:space="preserve"> 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16 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‘For God so loved the world that he gave his only Son, so that everyone who believes in him may not perish but may have eternal life.</w:t>
      </w:r>
      <w:r>
        <w:rPr>
          <w:rStyle w:val="text"/>
          <w:rFonts w:ascii="Arial" w:hAnsi="Arial" w:cs="Arial"/>
          <w:color w:val="000000"/>
          <w:sz w:val="21"/>
          <w:szCs w:val="21"/>
        </w:rPr>
        <w:t xml:space="preserve"> </w:t>
      </w:r>
      <w:r w:rsidRPr="00536165">
        <w:rPr>
          <w:rStyle w:val="text"/>
          <w:rFonts w:ascii="Arial" w:hAnsi="Arial" w:cs="Arial"/>
          <w:b/>
          <w:bCs/>
          <w:color w:val="000000"/>
          <w:sz w:val="21"/>
          <w:szCs w:val="21"/>
          <w:vertAlign w:val="superscript"/>
        </w:rPr>
        <w:t>17 </w:t>
      </w:r>
      <w:r w:rsidRPr="00536165">
        <w:rPr>
          <w:rStyle w:val="text"/>
          <w:rFonts w:ascii="Arial" w:hAnsi="Arial" w:cs="Arial"/>
          <w:color w:val="000000"/>
          <w:sz w:val="21"/>
          <w:szCs w:val="21"/>
        </w:rPr>
        <w:t>‘Indeed, God did not send the Son into the world to condemn the world, but in order that the world might be saved through him.</w:t>
      </w:r>
    </w:p>
    <w:p w:rsidR="00536165" w:rsidRDefault="00536165" w:rsidP="00536165">
      <w:pPr>
        <w:pStyle w:val="NormalWeb"/>
        <w:spacing w:before="0" w:beforeAutospacing="0" w:after="21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536165">
        <w:rPr>
          <w:rFonts w:ascii="Arial" w:hAnsi="Arial" w:cs="Arial"/>
          <w:b/>
          <w:bCs/>
          <w:color w:val="000000"/>
          <w:sz w:val="20"/>
          <w:szCs w:val="20"/>
        </w:rPr>
        <w:t xml:space="preserve">Apostles Creed </w:t>
      </w:r>
    </w:p>
    <w:p w:rsidR="00536165" w:rsidRDefault="00536165" w:rsidP="00536165">
      <w:pPr>
        <w:pStyle w:val="NormalWeb"/>
        <w:spacing w:before="0" w:beforeAutospacing="0" w:after="21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536165">
        <w:rPr>
          <w:rFonts w:ascii="Arial" w:hAnsi="Arial" w:cs="Arial"/>
          <w:color w:val="000000"/>
          <w:sz w:val="20"/>
          <w:szCs w:val="20"/>
        </w:rPr>
        <w:t>I believe in God, the Father Almighty,</w:t>
      </w:r>
      <w:r w:rsidRPr="00536165">
        <w:rPr>
          <w:rFonts w:ascii="Arial" w:hAnsi="Arial" w:cs="Arial"/>
          <w:color w:val="000000"/>
          <w:sz w:val="20"/>
          <w:szCs w:val="20"/>
        </w:rPr>
        <w:br/>
        <w:t>maker of heaven and earth;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36165">
        <w:rPr>
          <w:rFonts w:ascii="Arial" w:hAnsi="Arial" w:cs="Arial"/>
          <w:color w:val="000000"/>
          <w:sz w:val="20"/>
          <w:szCs w:val="20"/>
        </w:rPr>
        <w:t>And in Jesus Christ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53616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</w:t>
      </w:r>
      <w:r w:rsidRPr="00536165">
        <w:rPr>
          <w:rFonts w:ascii="Arial" w:hAnsi="Arial" w:cs="Arial"/>
          <w:color w:val="000000"/>
          <w:sz w:val="20"/>
          <w:szCs w:val="20"/>
        </w:rPr>
        <w:t>is only Son, our Lord;</w:t>
      </w:r>
      <w:r w:rsidRPr="00536165">
        <w:rPr>
          <w:rFonts w:ascii="Arial" w:hAnsi="Arial" w:cs="Arial"/>
          <w:color w:val="000000"/>
          <w:sz w:val="20"/>
          <w:szCs w:val="20"/>
        </w:rPr>
        <w:br/>
        <w:t>who was conceived by the Holy Spirit,</w:t>
      </w:r>
      <w:r w:rsidRPr="00536165">
        <w:rPr>
          <w:rFonts w:ascii="Arial" w:hAnsi="Arial" w:cs="Arial"/>
          <w:color w:val="000000"/>
          <w:sz w:val="20"/>
          <w:szCs w:val="20"/>
        </w:rPr>
        <w:br/>
        <w:t>born of the Virgin Mary,</w:t>
      </w:r>
      <w:r w:rsidRPr="00536165">
        <w:rPr>
          <w:rFonts w:ascii="Arial" w:hAnsi="Arial" w:cs="Arial"/>
          <w:color w:val="000000"/>
          <w:sz w:val="20"/>
          <w:szCs w:val="20"/>
        </w:rPr>
        <w:br/>
        <w:t>suffered under Pontius Pilate,</w:t>
      </w:r>
      <w:r w:rsidRPr="00536165">
        <w:rPr>
          <w:rFonts w:ascii="Arial" w:hAnsi="Arial" w:cs="Arial"/>
          <w:color w:val="000000"/>
          <w:sz w:val="20"/>
          <w:szCs w:val="20"/>
        </w:rPr>
        <w:br/>
        <w:t>was crucified, dead, and buried;*</w:t>
      </w:r>
      <w:r w:rsidRPr="00536165">
        <w:rPr>
          <w:rFonts w:ascii="Arial" w:hAnsi="Arial" w:cs="Arial"/>
          <w:color w:val="000000"/>
          <w:sz w:val="20"/>
          <w:szCs w:val="20"/>
        </w:rPr>
        <w:br/>
        <w:t xml:space="preserve">the third day </w:t>
      </w:r>
      <w:r>
        <w:rPr>
          <w:rFonts w:ascii="Arial" w:hAnsi="Arial" w:cs="Arial"/>
          <w:color w:val="000000"/>
          <w:sz w:val="20"/>
          <w:szCs w:val="20"/>
        </w:rPr>
        <w:t>H</w:t>
      </w:r>
      <w:r w:rsidRPr="00536165">
        <w:rPr>
          <w:rFonts w:ascii="Arial" w:hAnsi="Arial" w:cs="Arial"/>
          <w:color w:val="000000"/>
          <w:sz w:val="20"/>
          <w:szCs w:val="20"/>
        </w:rPr>
        <w:t>e rose from the dead;</w:t>
      </w:r>
      <w:r w:rsidRPr="00536165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H</w:t>
      </w:r>
      <w:r w:rsidRPr="00536165">
        <w:rPr>
          <w:rFonts w:ascii="Arial" w:hAnsi="Arial" w:cs="Arial"/>
          <w:color w:val="000000"/>
          <w:sz w:val="20"/>
          <w:szCs w:val="20"/>
        </w:rPr>
        <w:t>e ascended into heaven,</w:t>
      </w:r>
      <w:r w:rsidRPr="00536165">
        <w:rPr>
          <w:rFonts w:ascii="Arial" w:hAnsi="Arial" w:cs="Arial"/>
          <w:color w:val="000000"/>
          <w:sz w:val="20"/>
          <w:szCs w:val="20"/>
        </w:rPr>
        <w:br/>
        <w:t xml:space="preserve">and </w:t>
      </w:r>
      <w:proofErr w:type="spellStart"/>
      <w:r w:rsidRPr="00536165">
        <w:rPr>
          <w:rFonts w:ascii="Arial" w:hAnsi="Arial" w:cs="Arial"/>
          <w:color w:val="000000"/>
          <w:sz w:val="20"/>
          <w:szCs w:val="20"/>
        </w:rPr>
        <w:t>sitteth</w:t>
      </w:r>
      <w:proofErr w:type="spellEnd"/>
      <w:r w:rsidRPr="00536165">
        <w:rPr>
          <w:rFonts w:ascii="Arial" w:hAnsi="Arial" w:cs="Arial"/>
          <w:color w:val="000000"/>
          <w:sz w:val="20"/>
          <w:szCs w:val="20"/>
        </w:rPr>
        <w:t xml:space="preserve"> at the right hand of God the Father Almighty;</w:t>
      </w:r>
      <w:r w:rsidRPr="00536165">
        <w:rPr>
          <w:rFonts w:ascii="Arial" w:hAnsi="Arial" w:cs="Arial"/>
          <w:color w:val="000000"/>
          <w:sz w:val="20"/>
          <w:szCs w:val="20"/>
        </w:rPr>
        <w:br/>
        <w:t xml:space="preserve">from thence </w:t>
      </w:r>
      <w:r>
        <w:rPr>
          <w:rFonts w:ascii="Arial" w:hAnsi="Arial" w:cs="Arial"/>
          <w:color w:val="000000"/>
          <w:sz w:val="20"/>
          <w:szCs w:val="20"/>
        </w:rPr>
        <w:t>H</w:t>
      </w:r>
      <w:r w:rsidRPr="00536165">
        <w:rPr>
          <w:rFonts w:ascii="Arial" w:hAnsi="Arial" w:cs="Arial"/>
          <w:color w:val="000000"/>
          <w:sz w:val="20"/>
          <w:szCs w:val="20"/>
        </w:rPr>
        <w:t>e shall come to judge the quick and the dead.</w:t>
      </w:r>
    </w:p>
    <w:p w:rsidR="00536165" w:rsidRPr="00536165" w:rsidRDefault="00536165" w:rsidP="00536165">
      <w:pPr>
        <w:pStyle w:val="NormalWeb"/>
        <w:spacing w:before="0" w:beforeAutospacing="0" w:after="21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536165">
        <w:rPr>
          <w:rFonts w:ascii="Arial" w:hAnsi="Arial" w:cs="Arial"/>
          <w:color w:val="000000"/>
          <w:sz w:val="20"/>
          <w:szCs w:val="20"/>
        </w:rPr>
        <w:t>I believe in the Holy Spirit,</w:t>
      </w:r>
      <w:r w:rsidRPr="00536165">
        <w:rPr>
          <w:rFonts w:ascii="Arial" w:hAnsi="Arial" w:cs="Arial"/>
          <w:color w:val="000000"/>
          <w:sz w:val="20"/>
          <w:szCs w:val="20"/>
        </w:rPr>
        <w:br/>
        <w:t>the holy catholic** church,</w:t>
      </w:r>
      <w:r w:rsidRPr="00536165">
        <w:rPr>
          <w:rFonts w:ascii="Arial" w:hAnsi="Arial" w:cs="Arial"/>
          <w:color w:val="000000"/>
          <w:sz w:val="20"/>
          <w:szCs w:val="20"/>
        </w:rPr>
        <w:br/>
        <w:t>the communion of saints,</w:t>
      </w:r>
      <w:r w:rsidRPr="00536165">
        <w:rPr>
          <w:rFonts w:ascii="Arial" w:hAnsi="Arial" w:cs="Arial"/>
          <w:color w:val="000000"/>
          <w:sz w:val="20"/>
          <w:szCs w:val="20"/>
        </w:rPr>
        <w:br/>
        <w:t>the forgiveness of sins,</w:t>
      </w:r>
      <w:r w:rsidRPr="00536165">
        <w:rPr>
          <w:rFonts w:ascii="Arial" w:hAnsi="Arial" w:cs="Arial"/>
          <w:color w:val="000000"/>
          <w:sz w:val="20"/>
          <w:szCs w:val="20"/>
        </w:rPr>
        <w:br/>
        <w:t>the resurrection of the body,</w:t>
      </w:r>
      <w:r w:rsidRPr="00536165">
        <w:rPr>
          <w:rFonts w:ascii="Arial" w:hAnsi="Arial" w:cs="Arial"/>
          <w:color w:val="000000"/>
          <w:sz w:val="20"/>
          <w:szCs w:val="20"/>
        </w:rPr>
        <w:br/>
        <w:t>and the life everlasting. Amen.</w:t>
      </w:r>
    </w:p>
    <w:p w:rsidR="00000000" w:rsidRPr="00536165" w:rsidRDefault="00000000">
      <w:pPr>
        <w:rPr>
          <w:rFonts w:ascii="Arial" w:hAnsi="Arial" w:cs="Arial"/>
          <w:sz w:val="20"/>
          <w:szCs w:val="20"/>
        </w:rPr>
      </w:pPr>
    </w:p>
    <w:p w:rsidR="00536165" w:rsidRPr="00536165" w:rsidRDefault="00536165">
      <w:pPr>
        <w:rPr>
          <w:rFonts w:ascii="Arial" w:hAnsi="Arial" w:cs="Arial"/>
          <w:b/>
          <w:bCs/>
          <w:sz w:val="20"/>
          <w:szCs w:val="20"/>
        </w:rPr>
      </w:pPr>
      <w:r w:rsidRPr="00536165">
        <w:rPr>
          <w:rFonts w:ascii="Arial" w:hAnsi="Arial" w:cs="Arial"/>
          <w:b/>
          <w:bCs/>
          <w:sz w:val="20"/>
          <w:szCs w:val="20"/>
        </w:rPr>
        <w:t xml:space="preserve">Glory Be to the </w:t>
      </w:r>
      <w:proofErr w:type="gramStart"/>
      <w:r w:rsidRPr="00536165">
        <w:rPr>
          <w:rFonts w:ascii="Arial" w:hAnsi="Arial" w:cs="Arial"/>
          <w:b/>
          <w:bCs/>
          <w:sz w:val="20"/>
          <w:szCs w:val="20"/>
        </w:rPr>
        <w:t>Father</w:t>
      </w:r>
      <w:proofErr w:type="gramEnd"/>
      <w:r w:rsidRPr="00536165">
        <w:rPr>
          <w:rFonts w:ascii="Arial" w:hAnsi="Arial" w:cs="Arial"/>
          <w:b/>
          <w:bCs/>
          <w:sz w:val="20"/>
          <w:szCs w:val="20"/>
        </w:rPr>
        <w:t xml:space="preserve"> (Gloria Patri)</w:t>
      </w:r>
    </w:p>
    <w:p w:rsidR="00536165" w:rsidRDefault="00536165">
      <w:pPr>
        <w:rPr>
          <w:rFonts w:ascii="Arial" w:hAnsi="Arial" w:cs="Arial"/>
          <w:sz w:val="20"/>
          <w:szCs w:val="20"/>
        </w:rPr>
      </w:pPr>
      <w:r w:rsidRPr="00536165">
        <w:rPr>
          <w:rFonts w:ascii="Arial" w:hAnsi="Arial" w:cs="Arial"/>
          <w:sz w:val="20"/>
          <w:szCs w:val="20"/>
        </w:rPr>
        <w:t>Glory be to the father, and to the Son, And to the Holy Ghost;</w:t>
      </w:r>
      <w:r>
        <w:rPr>
          <w:rFonts w:ascii="Arial" w:hAnsi="Arial" w:cs="Arial"/>
          <w:sz w:val="20"/>
          <w:szCs w:val="20"/>
        </w:rPr>
        <w:t xml:space="preserve"> </w:t>
      </w:r>
    </w:p>
    <w:p w:rsidR="00536165" w:rsidRPr="00536165" w:rsidRDefault="00536165">
      <w:pPr>
        <w:rPr>
          <w:rFonts w:ascii="Arial" w:hAnsi="Arial" w:cs="Arial"/>
          <w:sz w:val="20"/>
          <w:szCs w:val="20"/>
        </w:rPr>
      </w:pPr>
      <w:r w:rsidRPr="00536165">
        <w:rPr>
          <w:rFonts w:ascii="Arial" w:hAnsi="Arial" w:cs="Arial"/>
          <w:sz w:val="20"/>
          <w:szCs w:val="20"/>
        </w:rPr>
        <w:t>As it was in the beginning, is now, and ever</w:t>
      </w:r>
      <w:r>
        <w:rPr>
          <w:rFonts w:ascii="Arial" w:hAnsi="Arial" w:cs="Arial"/>
          <w:sz w:val="20"/>
          <w:szCs w:val="20"/>
        </w:rPr>
        <w:t xml:space="preserve"> s</w:t>
      </w:r>
      <w:r w:rsidRPr="00536165">
        <w:rPr>
          <w:rFonts w:ascii="Arial" w:hAnsi="Arial" w:cs="Arial"/>
          <w:sz w:val="20"/>
          <w:szCs w:val="20"/>
        </w:rPr>
        <w:t>hall be, world without end, Amen, Amen</w:t>
      </w:r>
      <w:r w:rsidRPr="00536165">
        <w:rPr>
          <w:rFonts w:ascii="Arial" w:hAnsi="Arial" w:cs="Arial"/>
        </w:rPr>
        <w:t>.</w:t>
      </w:r>
    </w:p>
    <w:sectPr w:rsidR="00536165" w:rsidRPr="00536165" w:rsidSect="00536165">
      <w:pgSz w:w="12226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65"/>
    <w:rsid w:val="0044615F"/>
    <w:rsid w:val="00536165"/>
    <w:rsid w:val="008860B2"/>
    <w:rsid w:val="00A732D5"/>
    <w:rsid w:val="00CD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1FD3"/>
  <w15:chartTrackingRefBased/>
  <w15:docId w15:val="{B2803A7D-7845-CF4F-BD39-5ED29168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1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1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16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DefaultParagraphFont"/>
    <w:rsid w:val="00536165"/>
  </w:style>
  <w:style w:type="character" w:customStyle="1" w:styleId="text">
    <w:name w:val="text"/>
    <w:basedOn w:val="DefaultParagraphFont"/>
    <w:rsid w:val="00536165"/>
  </w:style>
  <w:style w:type="paragraph" w:customStyle="1" w:styleId="chapter-1">
    <w:name w:val="chapter-1"/>
    <w:basedOn w:val="Normal"/>
    <w:rsid w:val="005361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pternum">
    <w:name w:val="chapternum"/>
    <w:basedOn w:val="DefaultParagraphFont"/>
    <w:rsid w:val="00536165"/>
  </w:style>
  <w:style w:type="character" w:styleId="Hyperlink">
    <w:name w:val="Hyperlink"/>
    <w:basedOn w:val="DefaultParagraphFont"/>
    <w:uiPriority w:val="99"/>
    <w:semiHidden/>
    <w:unhideWhenUsed/>
    <w:rsid w:val="00536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%203%3A1-17&amp;version=NRSV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John%203%3A1-17&amp;version=NRSV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John%203%3A1-17&amp;version=NRSVA" TargetMode="External"/><Relationship Id="rId11" Type="http://schemas.openxmlformats.org/officeDocument/2006/relationships/hyperlink" Target="https://www.biblegateway.com/passage/?search=John%203%3A1-17&amp;version=NRSVA" TargetMode="External"/><Relationship Id="rId5" Type="http://schemas.openxmlformats.org/officeDocument/2006/relationships/hyperlink" Target="https://www.biblegateway.com/passage/?search=John%203%3A1-17&amp;version=NRSVA" TargetMode="External"/><Relationship Id="rId10" Type="http://schemas.openxmlformats.org/officeDocument/2006/relationships/hyperlink" Target="https://www.biblegateway.com/passage/?search=John%203%3A1-17&amp;version=NRSVA" TargetMode="External"/><Relationship Id="rId4" Type="http://schemas.openxmlformats.org/officeDocument/2006/relationships/hyperlink" Target="https://www.biblegateway.com/passage/?search=John%203%3A1-17&amp;version=NRSVA" TargetMode="External"/><Relationship Id="rId9" Type="http://schemas.openxmlformats.org/officeDocument/2006/relationships/hyperlink" Target="https://www.biblegateway.com/passage/?search=John%203%3A1-17&amp;version=NR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Gibson</dc:creator>
  <cp:keywords/>
  <dc:description/>
  <cp:lastModifiedBy>Phillip Gibson</cp:lastModifiedBy>
  <cp:revision>1</cp:revision>
  <dcterms:created xsi:type="dcterms:W3CDTF">2026-02-28T15:54:00Z</dcterms:created>
  <dcterms:modified xsi:type="dcterms:W3CDTF">2026-02-28T16:03:00Z</dcterms:modified>
</cp:coreProperties>
</file>