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Study Questions for “The World-Tilting Gospel”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Introduction: Now We Have the Buck, So Where’s the Bang?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Acts 17:6-7, a complaint is launched against some 1st generation Christians.  What was their alleged crime?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Instead of the modern church turning the world upside down…</w:t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Wherever Paul went, he did two things.  What were they?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focus of this book is on the 3rd of 4 points.  Each of the 4 points describes the difference between those early Christians and modern day Christians.  “They (the early Christians) had a biblical worldview that explained the </w:t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sz w:val="24"/>
          <w:szCs w:val="24"/>
          <w:rtl w:val="0"/>
        </w:rPr>
        <w:t xml:space="preserve"> for and </w:t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sz w:val="24"/>
          <w:szCs w:val="24"/>
          <w:rtl w:val="0"/>
        </w:rPr>
        <w:t xml:space="preserve"> of the Gospel.”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author makes 3 comments on the ills of “bad teaching.”  What does he propose is the solution?  A </w:t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sz w:val="24"/>
          <w:szCs w:val="24"/>
          <w:rtl w:val="0"/>
        </w:rPr>
        <w:t xml:space="preserve"> - </w:t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sz w:val="24"/>
          <w:szCs w:val="24"/>
          <w:rtl w:val="0"/>
        </w:rPr>
        <w:t xml:space="preserve"> Gospel.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Write Psalm 119:18.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