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86FD" w14:textId="1E305299" w:rsidR="00395F9A" w:rsidRDefault="00395F9A" w:rsidP="00611789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i/>
          <w:iCs/>
          <w:color w:val="EE0000"/>
          <w:kern w:val="0"/>
        </w:rPr>
      </w:pPr>
    </w:p>
    <w:p w14:paraId="503B29EC" w14:textId="70E28514" w:rsidR="00EF4427" w:rsidRPr="00EF4427" w:rsidRDefault="00611789" w:rsidP="00EF4427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 xml:space="preserve">The </w:t>
      </w:r>
      <w:r w:rsidR="00EF4427">
        <w:rPr>
          <w:rFonts w:ascii="Calibri" w:hAnsi="Calibri" w:cs="Calibri"/>
          <w:b/>
          <w:color w:val="000000" w:themeColor="text1"/>
          <w:kern w:val="0"/>
        </w:rPr>
        <w:t>Cure for</w:t>
      </w:r>
      <w:r>
        <w:rPr>
          <w:rFonts w:ascii="Calibri" w:hAnsi="Calibri" w:cs="Calibri"/>
          <w:b/>
          <w:color w:val="000000" w:themeColor="text1"/>
          <w:kern w:val="0"/>
        </w:rPr>
        <w:t xml:space="preserve"> Anxiety</w:t>
      </w:r>
      <w:r>
        <w:rPr>
          <w:rFonts w:ascii="Calibri" w:hAnsi="Calibri" w:cs="Calibri"/>
          <w:b/>
          <w:color w:val="000000" w:themeColor="text1"/>
          <w:kern w:val="0"/>
        </w:rPr>
        <w:br/>
      </w:r>
      <w:r w:rsidR="00E12AF2" w:rsidRPr="00E12AF2">
        <w:rPr>
          <w:rFonts w:ascii="Calibri" w:hAnsi="Calibri" w:cs="Calibri"/>
          <w:b/>
          <w:color w:val="000000" w:themeColor="text1"/>
          <w:kern w:val="0"/>
        </w:rPr>
        <w:t>John 14:1-14</w:t>
      </w:r>
    </w:p>
    <w:p w14:paraId="202C1FE8" w14:textId="28549740" w:rsidR="00611789" w:rsidRPr="00611789" w:rsidRDefault="00611789" w:rsidP="00611789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 xml:space="preserve">When you feel </w:t>
      </w:r>
      <w:proofErr w:type="gramStart"/>
      <w:r>
        <w:rPr>
          <w:rFonts w:ascii="Calibri" w:hAnsi="Calibri" w:cs="Calibri"/>
          <w:bCs/>
          <w:color w:val="000000" w:themeColor="text1"/>
          <w:kern w:val="0"/>
        </w:rPr>
        <w:t>anxious..</w:t>
      </w:r>
      <w:proofErr w:type="gramEnd"/>
    </w:p>
    <w:p w14:paraId="5D28A49A" w14:textId="579B2C0C" w:rsidR="00E12AF2" w:rsidRDefault="00AE55EE" w:rsidP="00E12A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Cs/>
          <w:color w:val="000000" w:themeColor="text1"/>
          <w:kern w:val="0"/>
        </w:rPr>
      </w:pPr>
      <w:r w:rsidRPr="00CB6478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Remember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EF4427">
        <w:rPr>
          <w:rFonts w:ascii="Calibri" w:hAnsi="Calibri" w:cs="Calibri"/>
          <w:bCs/>
          <w:color w:val="000000" w:themeColor="text1"/>
          <w:kern w:val="0"/>
        </w:rPr>
        <w:t>His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CB6478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promise</w:t>
      </w:r>
      <w:r w:rsidR="00E12AF2" w:rsidRPr="00E12AF2">
        <w:rPr>
          <w:rFonts w:ascii="Calibri" w:hAnsi="Calibri" w:cs="Calibri"/>
          <w:bCs/>
          <w:color w:val="000000" w:themeColor="text1"/>
          <w:kern w:val="0"/>
        </w:rPr>
        <w:t xml:space="preserve"> (vv. 1-</w:t>
      </w:r>
      <w:r w:rsidR="00CB6478">
        <w:rPr>
          <w:rFonts w:ascii="Calibri" w:hAnsi="Calibri" w:cs="Calibri"/>
          <w:bCs/>
          <w:color w:val="000000" w:themeColor="text1"/>
          <w:kern w:val="0"/>
        </w:rPr>
        <w:t>7</w:t>
      </w:r>
      <w:r w:rsidR="00E12AF2" w:rsidRPr="00E12AF2">
        <w:rPr>
          <w:rFonts w:ascii="Calibri" w:hAnsi="Calibri" w:cs="Calibri"/>
          <w:bCs/>
          <w:color w:val="000000" w:themeColor="text1"/>
          <w:kern w:val="0"/>
        </w:rPr>
        <w:t>)</w:t>
      </w:r>
    </w:p>
    <w:p w14:paraId="6E507E33" w14:textId="35AF8CC6" w:rsidR="00EF4427" w:rsidRPr="00EF4427" w:rsidRDefault="00CB6478" w:rsidP="00EF4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Cs/>
          <w:color w:val="000000" w:themeColor="text1"/>
          <w:kern w:val="0"/>
        </w:rPr>
      </w:pPr>
      <w:r w:rsidRPr="00CB6478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Recognize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EF4427">
        <w:rPr>
          <w:rFonts w:ascii="Calibri" w:hAnsi="Calibri" w:cs="Calibri"/>
          <w:bCs/>
          <w:color w:val="000000" w:themeColor="text1"/>
          <w:kern w:val="0"/>
        </w:rPr>
        <w:t xml:space="preserve">His </w:t>
      </w:r>
      <w:r w:rsidR="00EF4427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identity</w:t>
      </w:r>
      <w:r w:rsidR="00EF4427" w:rsidRPr="00E12AF2">
        <w:rPr>
          <w:rFonts w:ascii="Calibri" w:hAnsi="Calibri" w:cs="Calibri"/>
          <w:bCs/>
          <w:color w:val="000000" w:themeColor="text1"/>
          <w:kern w:val="0"/>
        </w:rPr>
        <w:t xml:space="preserve"> (</w:t>
      </w:r>
      <w:r w:rsidR="00E12AF2" w:rsidRPr="00E12AF2">
        <w:rPr>
          <w:rFonts w:ascii="Calibri" w:hAnsi="Calibri" w:cs="Calibri"/>
          <w:bCs/>
          <w:color w:val="000000" w:themeColor="text1"/>
          <w:kern w:val="0"/>
        </w:rPr>
        <w:t xml:space="preserve">vv. </w:t>
      </w:r>
      <w:r>
        <w:rPr>
          <w:rFonts w:ascii="Calibri" w:hAnsi="Calibri" w:cs="Calibri"/>
          <w:bCs/>
          <w:color w:val="000000" w:themeColor="text1"/>
          <w:kern w:val="0"/>
        </w:rPr>
        <w:t>8</w:t>
      </w:r>
      <w:r w:rsidR="00E12AF2" w:rsidRPr="00E12AF2">
        <w:rPr>
          <w:rFonts w:ascii="Calibri" w:hAnsi="Calibri" w:cs="Calibri"/>
          <w:bCs/>
          <w:color w:val="000000" w:themeColor="text1"/>
          <w:kern w:val="0"/>
        </w:rPr>
        <w:t>-11)</w:t>
      </w:r>
    </w:p>
    <w:p w14:paraId="33B700E6" w14:textId="2762F1F9" w:rsidR="00E12AF2" w:rsidRDefault="00CB6478" w:rsidP="00E12A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Cs/>
          <w:color w:val="000000" w:themeColor="text1"/>
          <w:kern w:val="0"/>
        </w:rPr>
      </w:pPr>
      <w:r w:rsidRPr="00CB6478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Respond</w:t>
      </w:r>
      <w:r>
        <w:rPr>
          <w:rFonts w:ascii="Calibri" w:hAnsi="Calibri" w:cs="Calibri"/>
          <w:bCs/>
          <w:color w:val="000000" w:themeColor="text1"/>
          <w:kern w:val="0"/>
        </w:rPr>
        <w:t xml:space="preserve"> by</w:t>
      </w:r>
      <w:r w:rsidR="00AE55EE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A410B0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faith</w:t>
      </w:r>
      <w:r w:rsidR="00EF4427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E12AF2" w:rsidRPr="00E12AF2">
        <w:rPr>
          <w:rFonts w:ascii="Calibri" w:hAnsi="Calibri" w:cs="Calibri"/>
          <w:bCs/>
          <w:color w:val="000000" w:themeColor="text1"/>
          <w:kern w:val="0"/>
        </w:rPr>
        <w:t>(vv. 12-14)</w:t>
      </w:r>
    </w:p>
    <w:p w14:paraId="3BD3FEF1" w14:textId="77777777" w:rsidR="00EF4427" w:rsidRPr="00EF4427" w:rsidRDefault="00EF4427" w:rsidP="00EF4427">
      <w:pPr>
        <w:pStyle w:val="ListParagraph"/>
        <w:autoSpaceDE w:val="0"/>
        <w:autoSpaceDN w:val="0"/>
        <w:adjustRightInd w:val="0"/>
        <w:spacing w:before="180" w:after="0" w:line="240" w:lineRule="auto"/>
        <w:ind w:left="1080"/>
        <w:jc w:val="both"/>
        <w:rPr>
          <w:rFonts w:ascii="Calibri" w:hAnsi="Calibri" w:cs="Calibri"/>
          <w:bCs/>
          <w:color w:val="000000" w:themeColor="text1"/>
          <w:kern w:val="0"/>
        </w:rPr>
      </w:pPr>
    </w:p>
    <w:p w14:paraId="3EA77B42" w14:textId="34A30B45" w:rsidR="00395F9A" w:rsidRPr="00395F9A" w:rsidRDefault="00395F9A" w:rsidP="00395F9A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“Don’t let your heart be troubled. Believe in God; believe also in me.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2 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In my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Father’s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house are many rooms. If it were not so, would I have told you that I am going to prepare a place for you?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3 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If I go away and prepare a place for you, I will come again and take you to myself, so that where I am you may be also.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4 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>You know the way to where I am going.”</w:t>
      </w:r>
      <w:r w:rsidRPr="00395F9A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</w:t>
      </w:r>
    </w:p>
    <w:p w14:paraId="3A3072CF" w14:textId="77777777" w:rsidR="00395F9A" w:rsidRPr="00395F9A" w:rsidRDefault="00395F9A" w:rsidP="00395F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5 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“Lord,” Thomas said, “we don’t know where you’re going. How can we know the way?” </w:t>
      </w:r>
    </w:p>
    <w:p w14:paraId="6FB15540" w14:textId="77777777" w:rsidR="00395F9A" w:rsidRPr="00395F9A" w:rsidRDefault="00395F9A" w:rsidP="00395F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6 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Jesus told him, “I am the way, the truth, and the life. No one comes to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except through me.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7 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If you know me, you will also know my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. From now on you do know him and have seen him.” </w:t>
      </w:r>
    </w:p>
    <w:p w14:paraId="0120613B" w14:textId="77777777" w:rsidR="00395F9A" w:rsidRPr="00395F9A" w:rsidRDefault="00395F9A" w:rsidP="00395F9A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18"/>
        </w:rPr>
        <w:t>JESUS REVEALS THE FATHER</w:t>
      </w:r>
    </w:p>
    <w:p w14:paraId="523EB3FA" w14:textId="77777777" w:rsidR="00395F9A" w:rsidRPr="00395F9A" w:rsidRDefault="00395F9A" w:rsidP="00395F9A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8 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“Lord,” said Philip, “show us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, and that’s enough for us.” </w:t>
      </w:r>
    </w:p>
    <w:p w14:paraId="4A8B69B8" w14:textId="77777777" w:rsidR="00395F9A" w:rsidRPr="00395F9A" w:rsidRDefault="00395F9A" w:rsidP="00395F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9 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Jesus said to him, “Have I been among you all this time and you do not know me, Philip? The one who has seen me has seen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. How can you say, ‘Show us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’?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10 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Don’t you believe that I am in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and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is in me? The words I speak to you I do not speak on my own. The Father who lives in me does his works.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11 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Believe me that I am in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and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is in me. Otherwise, believe because of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works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themselves. </w:t>
      </w:r>
    </w:p>
    <w:p w14:paraId="61638C5C" w14:textId="77777777" w:rsidR="00395F9A" w:rsidRPr="00395F9A" w:rsidRDefault="00395F9A" w:rsidP="00395F9A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18"/>
        </w:rPr>
        <w:t>PRAYING IN JESUS’S NAME</w:t>
      </w:r>
    </w:p>
    <w:p w14:paraId="430CA16E" w14:textId="77777777" w:rsidR="00395F9A" w:rsidRPr="00395F9A" w:rsidRDefault="00395F9A" w:rsidP="00395F9A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12 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“Truly I tell you, the one who believes in me will also do the works that I do. And he will do even greater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works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than these, because I am going to the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Father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13 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Whatever you ask in my name, I will </w:t>
      </w:r>
      <w:proofErr w:type="gramStart"/>
      <w:r w:rsidRPr="00395F9A">
        <w:rPr>
          <w:rFonts w:ascii="Calibri" w:hAnsi="Calibri" w:cs="Calibri"/>
          <w:b/>
          <w:i/>
          <w:iCs/>
          <w:color w:val="EE0000"/>
          <w:kern w:val="0"/>
        </w:rPr>
        <w:t>do it</w:t>
      </w:r>
      <w:proofErr w:type="gramEnd"/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so that the Father may be glorified in the Son. </w:t>
      </w:r>
      <w:r w:rsidRPr="00395F9A">
        <w:rPr>
          <w:rFonts w:ascii="Open Sans" w:hAnsi="Open Sans" w:cs="Calibri"/>
          <w:b/>
          <w:i/>
          <w:iCs/>
          <w:color w:val="EE0000"/>
          <w:kern w:val="0"/>
          <w:sz w:val="20"/>
          <w:vertAlign w:val="superscript"/>
        </w:rPr>
        <w:t>14 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>If you ask me anything in my name, I will do it.</w:t>
      </w:r>
      <w:r w:rsidRPr="00395F9A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395F9A">
        <w:rPr>
          <w:rFonts w:ascii="Calibri" w:hAnsi="Calibri" w:cs="Calibri"/>
          <w:b/>
          <w:i/>
          <w:iCs/>
          <w:color w:val="EE0000"/>
          <w:kern w:val="0"/>
        </w:rPr>
        <w:t xml:space="preserve"> </w:t>
      </w:r>
      <w:r w:rsidRPr="00395F9A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34BDA1DC" w14:textId="77777777" w:rsidR="00A76E31" w:rsidRDefault="00A76E31"/>
    <w:p w14:paraId="242B82E8" w14:textId="33216ED1" w:rsidR="00BA43B9" w:rsidRDefault="00BA43B9" w:rsidP="00BA43B9"/>
    <w:sectPr w:rsidR="00BA43B9" w:rsidSect="00395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6692" w14:textId="77777777" w:rsidR="00583A2F" w:rsidRDefault="00583A2F" w:rsidP="00395F9A">
      <w:pPr>
        <w:spacing w:after="0" w:line="240" w:lineRule="auto"/>
      </w:pPr>
      <w:r>
        <w:separator/>
      </w:r>
    </w:p>
  </w:endnote>
  <w:endnote w:type="continuationSeparator" w:id="0">
    <w:p w14:paraId="732820CC" w14:textId="77777777" w:rsidR="00583A2F" w:rsidRDefault="00583A2F" w:rsidP="0039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10F7" w14:textId="77777777" w:rsidR="00583A2F" w:rsidRDefault="00583A2F" w:rsidP="00395F9A">
      <w:pPr>
        <w:spacing w:after="0" w:line="240" w:lineRule="auto"/>
      </w:pPr>
      <w:r>
        <w:separator/>
      </w:r>
    </w:p>
  </w:footnote>
  <w:footnote w:type="continuationSeparator" w:id="0">
    <w:p w14:paraId="03133CF9" w14:textId="77777777" w:rsidR="00583A2F" w:rsidRDefault="00583A2F" w:rsidP="00395F9A">
      <w:pPr>
        <w:spacing w:after="0" w:line="240" w:lineRule="auto"/>
      </w:pPr>
      <w:r>
        <w:continuationSeparator/>
      </w:r>
    </w:p>
  </w:footnote>
  <w:footnote w:id="1">
    <w:p w14:paraId="5699C40A" w14:textId="77777777" w:rsidR="00395F9A" w:rsidRDefault="00395F9A" w:rsidP="00395F9A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14:1–14.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3474F"/>
    <w:multiLevelType w:val="hybridMultilevel"/>
    <w:tmpl w:val="06E4B366"/>
    <w:lvl w:ilvl="0" w:tplc="F9DAA7EC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0B2"/>
    <w:multiLevelType w:val="hybridMultilevel"/>
    <w:tmpl w:val="66F8A1CA"/>
    <w:lvl w:ilvl="0" w:tplc="E658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B75"/>
    <w:multiLevelType w:val="hybridMultilevel"/>
    <w:tmpl w:val="E2C2EA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044C"/>
    <w:multiLevelType w:val="hybridMultilevel"/>
    <w:tmpl w:val="F4F4F50C"/>
    <w:lvl w:ilvl="0" w:tplc="E658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01">
    <w:abstractNumId w:val="0"/>
  </w:num>
  <w:num w:numId="2" w16cid:durableId="297807125">
    <w:abstractNumId w:val="2"/>
  </w:num>
  <w:num w:numId="3" w16cid:durableId="2021621581">
    <w:abstractNumId w:val="3"/>
  </w:num>
  <w:num w:numId="4" w16cid:durableId="33392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9A"/>
    <w:rsid w:val="000A2C08"/>
    <w:rsid w:val="000B2379"/>
    <w:rsid w:val="00395F9A"/>
    <w:rsid w:val="00554940"/>
    <w:rsid w:val="00583A2F"/>
    <w:rsid w:val="005D5E66"/>
    <w:rsid w:val="00611789"/>
    <w:rsid w:val="007A4ADC"/>
    <w:rsid w:val="0089772A"/>
    <w:rsid w:val="0092358F"/>
    <w:rsid w:val="00966C27"/>
    <w:rsid w:val="00A410B0"/>
    <w:rsid w:val="00A76E31"/>
    <w:rsid w:val="00AE55EE"/>
    <w:rsid w:val="00AF03E7"/>
    <w:rsid w:val="00B3418E"/>
    <w:rsid w:val="00BA43B9"/>
    <w:rsid w:val="00C75933"/>
    <w:rsid w:val="00CB6478"/>
    <w:rsid w:val="00D71C74"/>
    <w:rsid w:val="00E12AF2"/>
    <w:rsid w:val="00EB67CA"/>
    <w:rsid w:val="00EF4427"/>
    <w:rsid w:val="00F4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1AFF"/>
  <w15:chartTrackingRefBased/>
  <w15:docId w15:val="{21AC6904-6832-4445-8CA7-9ADEF5A6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14.1&amp;off=22&amp;ctx=E+WAY+TO+THE+FATHER%0a~14%C2%A0%E2%80%9CDon%E2%80%99t+let+your+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Laura Hunt</cp:lastModifiedBy>
  <cp:revision>3</cp:revision>
  <dcterms:created xsi:type="dcterms:W3CDTF">2026-02-01T18:47:00Z</dcterms:created>
  <dcterms:modified xsi:type="dcterms:W3CDTF">2026-02-01T18:48:00Z</dcterms:modified>
</cp:coreProperties>
</file>