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CB67" w14:textId="294FBDF7" w:rsidR="00051402" w:rsidRPr="00A535BD" w:rsidRDefault="00A535BD">
      <w:pPr>
        <w:rPr>
          <w:b/>
          <w:bCs/>
          <w:sz w:val="26"/>
          <w:szCs w:val="26"/>
        </w:rPr>
      </w:pPr>
      <w:r w:rsidRPr="00A535BD">
        <w:rPr>
          <w:b/>
          <w:bCs/>
          <w:sz w:val="26"/>
          <w:szCs w:val="26"/>
        </w:rPr>
        <w:t>Lord at Thy Birth: Popping Bottles</w:t>
      </w:r>
    </w:p>
    <w:p w14:paraId="324C9691" w14:textId="1BDFFAFB" w:rsidR="00A535BD" w:rsidRPr="00A535BD" w:rsidRDefault="00A535BD">
      <w:pPr>
        <w:rPr>
          <w:b/>
          <w:bCs/>
          <w:sz w:val="26"/>
          <w:szCs w:val="26"/>
        </w:rPr>
      </w:pPr>
      <w:r w:rsidRPr="00A535BD">
        <w:rPr>
          <w:b/>
          <w:bCs/>
          <w:sz w:val="26"/>
          <w:szCs w:val="26"/>
        </w:rPr>
        <w:t>Discussion Questions based on John 2:1-11</w:t>
      </w:r>
    </w:p>
    <w:p w14:paraId="39F6B0D7" w14:textId="77777777" w:rsidR="00A535BD" w:rsidRPr="00A535BD" w:rsidRDefault="00A535BD">
      <w:pPr>
        <w:rPr>
          <w:sz w:val="26"/>
          <w:szCs w:val="26"/>
        </w:rPr>
      </w:pPr>
    </w:p>
    <w:p w14:paraId="1EB36735" w14:textId="0B330CEC" w:rsidR="00A535BD" w:rsidRPr="00A535BD" w:rsidRDefault="00A535BD" w:rsidP="00A535BD">
      <w:pPr>
        <w:jc w:val="left"/>
        <w:rPr>
          <w:b/>
          <w:bCs/>
          <w:sz w:val="26"/>
          <w:szCs w:val="26"/>
        </w:rPr>
      </w:pPr>
      <w:r w:rsidRPr="00A535BD">
        <w:rPr>
          <w:b/>
          <w:bCs/>
          <w:sz w:val="26"/>
          <w:szCs w:val="26"/>
        </w:rPr>
        <w:t>Icebreakers</w:t>
      </w:r>
    </w:p>
    <w:p w14:paraId="6AE50D61" w14:textId="7053A8FF" w:rsidR="00A535BD" w:rsidRPr="00A535BD" w:rsidRDefault="00A535BD" w:rsidP="00A535BD">
      <w:pPr>
        <w:pStyle w:val="ListParagraph"/>
        <w:numPr>
          <w:ilvl w:val="0"/>
          <w:numId w:val="1"/>
        </w:numPr>
        <w:jc w:val="left"/>
        <w:rPr>
          <w:sz w:val="26"/>
          <w:szCs w:val="26"/>
        </w:rPr>
      </w:pPr>
      <w:r w:rsidRPr="00A535BD">
        <w:rPr>
          <w:sz w:val="26"/>
          <w:szCs w:val="26"/>
        </w:rPr>
        <w:t xml:space="preserve"> Have you ever seen a sign (or translation) that was confusing, funny, or totally misleading? What happened?</w:t>
      </w:r>
    </w:p>
    <w:p w14:paraId="703F22BE" w14:textId="216BAB72" w:rsidR="00A535BD" w:rsidRPr="00A535BD" w:rsidRDefault="00A535BD" w:rsidP="00A535BD">
      <w:pPr>
        <w:pStyle w:val="ListParagraph"/>
        <w:numPr>
          <w:ilvl w:val="0"/>
          <w:numId w:val="1"/>
        </w:numPr>
        <w:jc w:val="left"/>
        <w:rPr>
          <w:sz w:val="26"/>
          <w:szCs w:val="26"/>
        </w:rPr>
      </w:pPr>
      <w:r w:rsidRPr="00A535BD">
        <w:rPr>
          <w:sz w:val="26"/>
          <w:szCs w:val="26"/>
        </w:rPr>
        <w:t xml:space="preserve"> Weddings are a big part of this story—what’s the most memorable wedding you’ve attended, and what made it stand out?</w:t>
      </w:r>
    </w:p>
    <w:p w14:paraId="3344A74D" w14:textId="6CDC0464" w:rsidR="00A535BD" w:rsidRPr="00A535BD" w:rsidRDefault="00A535BD" w:rsidP="00A535BD">
      <w:pPr>
        <w:jc w:val="left"/>
        <w:rPr>
          <w:b/>
          <w:bCs/>
          <w:sz w:val="26"/>
          <w:szCs w:val="26"/>
        </w:rPr>
      </w:pPr>
      <w:r w:rsidRPr="00A535BD">
        <w:rPr>
          <w:b/>
          <w:bCs/>
          <w:sz w:val="26"/>
          <w:szCs w:val="26"/>
        </w:rPr>
        <w:t>Read John 2:1-11</w:t>
      </w:r>
    </w:p>
    <w:p w14:paraId="7D223D46" w14:textId="77777777" w:rsidR="00A535BD" w:rsidRPr="00A535BD" w:rsidRDefault="00A535BD" w:rsidP="00A535BD">
      <w:pPr>
        <w:jc w:val="left"/>
        <w:rPr>
          <w:sz w:val="26"/>
          <w:szCs w:val="26"/>
        </w:rPr>
      </w:pPr>
    </w:p>
    <w:p w14:paraId="4124D16D" w14:textId="5594F7EB" w:rsidR="00A535BD" w:rsidRPr="00A535BD" w:rsidRDefault="00A535BD" w:rsidP="00A535BD">
      <w:pPr>
        <w:pStyle w:val="ListParagraph"/>
        <w:numPr>
          <w:ilvl w:val="0"/>
          <w:numId w:val="1"/>
        </w:numPr>
        <w:jc w:val="left"/>
        <w:rPr>
          <w:sz w:val="26"/>
          <w:szCs w:val="26"/>
        </w:rPr>
      </w:pPr>
      <w:r w:rsidRPr="00A535BD">
        <w:rPr>
          <w:sz w:val="26"/>
          <w:szCs w:val="26"/>
        </w:rPr>
        <w:t xml:space="preserve"> John calls Jesus’ miracles “signs” that point beyond themselves. What are some ways people today might focus on the “sign” but miss what it’s pointing to?</w:t>
      </w:r>
    </w:p>
    <w:p w14:paraId="3C832CEC" w14:textId="4C1693CA" w:rsidR="00A535BD" w:rsidRPr="00A535BD" w:rsidRDefault="00A535BD" w:rsidP="00A535BD">
      <w:pPr>
        <w:pStyle w:val="ListParagraph"/>
        <w:numPr>
          <w:ilvl w:val="0"/>
          <w:numId w:val="1"/>
        </w:numPr>
        <w:jc w:val="left"/>
        <w:rPr>
          <w:sz w:val="26"/>
          <w:szCs w:val="26"/>
        </w:rPr>
      </w:pPr>
      <w:r w:rsidRPr="00A535BD">
        <w:rPr>
          <w:sz w:val="26"/>
          <w:szCs w:val="26"/>
        </w:rPr>
        <w:t xml:space="preserve">The sermon emphasizes that Jesus chose a </w:t>
      </w:r>
      <w:r w:rsidRPr="00A535BD">
        <w:rPr>
          <w:i/>
          <w:iCs/>
          <w:sz w:val="26"/>
          <w:szCs w:val="26"/>
        </w:rPr>
        <w:t>wedding</w:t>
      </w:r>
      <w:r w:rsidRPr="00A535BD">
        <w:rPr>
          <w:sz w:val="26"/>
          <w:szCs w:val="26"/>
        </w:rPr>
        <w:t>—a place of joy and celebration—to begin His ministry. What does that reveal about how Jesus understands holiness and life with God?</w:t>
      </w:r>
    </w:p>
    <w:p w14:paraId="0F5F29E9" w14:textId="50D54824" w:rsidR="00A535BD" w:rsidRPr="00A535BD" w:rsidRDefault="00A535BD" w:rsidP="00A535BD">
      <w:pPr>
        <w:pStyle w:val="ListParagraph"/>
        <w:numPr>
          <w:ilvl w:val="0"/>
          <w:numId w:val="1"/>
        </w:numPr>
        <w:jc w:val="left"/>
        <w:rPr>
          <w:sz w:val="26"/>
          <w:szCs w:val="26"/>
        </w:rPr>
      </w:pPr>
      <w:r w:rsidRPr="00A535BD">
        <w:rPr>
          <w:sz w:val="26"/>
          <w:szCs w:val="26"/>
        </w:rPr>
        <w:t>The message contrasts joy and seriousness in faith. Where do you see that tension in church culture or your own spiritual life?</w:t>
      </w:r>
    </w:p>
    <w:p w14:paraId="50D790C2" w14:textId="626D65B3" w:rsidR="00A535BD" w:rsidRPr="00A535BD" w:rsidRDefault="00A535BD" w:rsidP="00A535BD">
      <w:pPr>
        <w:pStyle w:val="ListParagraph"/>
        <w:numPr>
          <w:ilvl w:val="0"/>
          <w:numId w:val="1"/>
        </w:numPr>
        <w:jc w:val="left"/>
        <w:rPr>
          <w:sz w:val="26"/>
          <w:szCs w:val="26"/>
        </w:rPr>
      </w:pPr>
      <w:r w:rsidRPr="00A535BD">
        <w:rPr>
          <w:sz w:val="26"/>
          <w:szCs w:val="26"/>
        </w:rPr>
        <w:t>Running out of wine created a crisis of shame for the family. Why do you think Jesus so often works in moments of crisis rather than moments of comfort?</w:t>
      </w:r>
    </w:p>
    <w:p w14:paraId="78D93665" w14:textId="7CC236C2" w:rsidR="00A535BD" w:rsidRPr="00A535BD" w:rsidRDefault="00A535BD" w:rsidP="00A535BD">
      <w:pPr>
        <w:pStyle w:val="ListParagraph"/>
        <w:numPr>
          <w:ilvl w:val="0"/>
          <w:numId w:val="1"/>
        </w:numPr>
        <w:jc w:val="left"/>
        <w:rPr>
          <w:sz w:val="26"/>
          <w:szCs w:val="26"/>
        </w:rPr>
      </w:pPr>
      <w:r w:rsidRPr="00A535BD">
        <w:rPr>
          <w:sz w:val="26"/>
          <w:szCs w:val="26"/>
        </w:rPr>
        <w:t>The empty ceremonial jars symbolized the law running out, and Jesus filling them with something better. What are some “empty jars” people today still try to rely on to feel right with God?</w:t>
      </w:r>
    </w:p>
    <w:p w14:paraId="4008AB51" w14:textId="32ED7E58" w:rsidR="00A535BD" w:rsidRPr="00A535BD" w:rsidRDefault="00A535BD" w:rsidP="00A535BD">
      <w:pPr>
        <w:pStyle w:val="ListParagraph"/>
        <w:numPr>
          <w:ilvl w:val="0"/>
          <w:numId w:val="1"/>
        </w:numPr>
        <w:jc w:val="left"/>
        <w:rPr>
          <w:sz w:val="26"/>
          <w:szCs w:val="26"/>
        </w:rPr>
      </w:pPr>
      <w:r w:rsidRPr="00A535BD">
        <w:rPr>
          <w:sz w:val="26"/>
          <w:szCs w:val="26"/>
        </w:rPr>
        <w:t xml:space="preserve"> The abundance of wine shows that life in Jesus’ Kingdom is “more than enough.” Where have you seen—or where do you struggle to believe in—God’s abundance rather than scarcity?</w:t>
      </w:r>
    </w:p>
    <w:p w14:paraId="75FF419D" w14:textId="77777777" w:rsidR="00A535BD" w:rsidRPr="00A535BD" w:rsidRDefault="00A535BD" w:rsidP="00A535BD">
      <w:pPr>
        <w:jc w:val="left"/>
        <w:rPr>
          <w:b/>
          <w:bCs/>
          <w:sz w:val="26"/>
          <w:szCs w:val="26"/>
        </w:rPr>
      </w:pPr>
    </w:p>
    <w:p w14:paraId="6594B1FD" w14:textId="4C08D188" w:rsidR="00A535BD" w:rsidRPr="00A535BD" w:rsidRDefault="00A535BD" w:rsidP="00A535BD">
      <w:pPr>
        <w:jc w:val="left"/>
        <w:rPr>
          <w:b/>
          <w:bCs/>
          <w:sz w:val="26"/>
          <w:szCs w:val="26"/>
        </w:rPr>
      </w:pPr>
      <w:r w:rsidRPr="00A535BD">
        <w:rPr>
          <w:b/>
          <w:bCs/>
          <w:sz w:val="26"/>
          <w:szCs w:val="26"/>
        </w:rPr>
        <w:t>Break into groups of three to answer the following questions.  Then pray with each other.</w:t>
      </w:r>
    </w:p>
    <w:p w14:paraId="77C10CE0" w14:textId="77777777" w:rsidR="00A535BD" w:rsidRPr="00A535BD" w:rsidRDefault="00A535BD" w:rsidP="00A535BD">
      <w:pPr>
        <w:jc w:val="left"/>
        <w:rPr>
          <w:sz w:val="26"/>
          <w:szCs w:val="26"/>
        </w:rPr>
      </w:pPr>
    </w:p>
    <w:p w14:paraId="27A10830" w14:textId="48C8D755" w:rsidR="00A535BD" w:rsidRPr="00A535BD" w:rsidRDefault="00A535BD" w:rsidP="00A535BD">
      <w:pPr>
        <w:pStyle w:val="ListParagraph"/>
        <w:numPr>
          <w:ilvl w:val="0"/>
          <w:numId w:val="1"/>
        </w:numPr>
        <w:jc w:val="left"/>
        <w:rPr>
          <w:sz w:val="26"/>
          <w:szCs w:val="26"/>
        </w:rPr>
      </w:pPr>
      <w:r w:rsidRPr="00A535BD">
        <w:rPr>
          <w:sz w:val="26"/>
          <w:szCs w:val="26"/>
        </w:rPr>
        <w:t>Think about a crisis in your own life. How might God have been using—or still be using—that moment to draw you closer to Jesus?</w:t>
      </w:r>
    </w:p>
    <w:p w14:paraId="67C3D108" w14:textId="779351AB" w:rsidR="00A535BD" w:rsidRPr="00A535BD" w:rsidRDefault="00A535BD" w:rsidP="00A535BD">
      <w:pPr>
        <w:pStyle w:val="ListParagraph"/>
        <w:numPr>
          <w:ilvl w:val="0"/>
          <w:numId w:val="1"/>
        </w:numPr>
        <w:jc w:val="left"/>
        <w:rPr>
          <w:sz w:val="26"/>
          <w:szCs w:val="26"/>
        </w:rPr>
      </w:pPr>
      <w:r w:rsidRPr="00A535BD">
        <w:rPr>
          <w:sz w:val="26"/>
          <w:szCs w:val="26"/>
        </w:rPr>
        <w:t>The sermon ends with an invitation to “put on the garments He provides and come to His party.” What might that invitation look like for you personally right now, and what could be holding you back from accepting it fully?</w:t>
      </w:r>
    </w:p>
    <w:p w14:paraId="6BFAE72B" w14:textId="77777777" w:rsidR="00A535BD" w:rsidRPr="00A535BD" w:rsidRDefault="00A535BD" w:rsidP="00A535BD">
      <w:pPr>
        <w:jc w:val="left"/>
        <w:rPr>
          <w:sz w:val="26"/>
          <w:szCs w:val="26"/>
        </w:rPr>
      </w:pPr>
    </w:p>
    <w:sectPr w:rsidR="00A535BD" w:rsidRPr="00A535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F7AB3"/>
    <w:multiLevelType w:val="hybridMultilevel"/>
    <w:tmpl w:val="56487A5A"/>
    <w:lvl w:ilvl="0" w:tplc="7A9C45B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7433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BD"/>
    <w:rsid w:val="00051402"/>
    <w:rsid w:val="001C2297"/>
    <w:rsid w:val="001F529A"/>
    <w:rsid w:val="00A535BD"/>
    <w:rsid w:val="00BB04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0316"/>
  <w15:chartTrackingRefBased/>
  <w15:docId w15:val="{7CB38EA1-8635-4019-A91D-F328E8E8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5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5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5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5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5BD"/>
    <w:rPr>
      <w:rFonts w:eastAsiaTheme="majorEastAsia" w:cstheme="majorBidi"/>
      <w:color w:val="272727" w:themeColor="text1" w:themeTint="D8"/>
    </w:rPr>
  </w:style>
  <w:style w:type="paragraph" w:styleId="Title">
    <w:name w:val="Title"/>
    <w:basedOn w:val="Normal"/>
    <w:next w:val="Normal"/>
    <w:link w:val="TitleChar"/>
    <w:uiPriority w:val="10"/>
    <w:qFormat/>
    <w:rsid w:val="00A535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5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5BD"/>
    <w:pPr>
      <w:spacing w:before="160" w:after="160"/>
    </w:pPr>
    <w:rPr>
      <w:i/>
      <w:iCs/>
      <w:color w:val="404040" w:themeColor="text1" w:themeTint="BF"/>
    </w:rPr>
  </w:style>
  <w:style w:type="character" w:customStyle="1" w:styleId="QuoteChar">
    <w:name w:val="Quote Char"/>
    <w:basedOn w:val="DefaultParagraphFont"/>
    <w:link w:val="Quote"/>
    <w:uiPriority w:val="29"/>
    <w:rsid w:val="00A535BD"/>
    <w:rPr>
      <w:i/>
      <w:iCs/>
      <w:color w:val="404040" w:themeColor="text1" w:themeTint="BF"/>
    </w:rPr>
  </w:style>
  <w:style w:type="paragraph" w:styleId="ListParagraph">
    <w:name w:val="List Paragraph"/>
    <w:basedOn w:val="Normal"/>
    <w:uiPriority w:val="34"/>
    <w:qFormat/>
    <w:rsid w:val="00A535BD"/>
    <w:pPr>
      <w:ind w:left="720"/>
      <w:contextualSpacing/>
    </w:pPr>
  </w:style>
  <w:style w:type="character" w:styleId="IntenseEmphasis">
    <w:name w:val="Intense Emphasis"/>
    <w:basedOn w:val="DefaultParagraphFont"/>
    <w:uiPriority w:val="21"/>
    <w:qFormat/>
    <w:rsid w:val="00A535BD"/>
    <w:rPr>
      <w:i/>
      <w:iCs/>
      <w:color w:val="0F4761" w:themeColor="accent1" w:themeShade="BF"/>
    </w:rPr>
  </w:style>
  <w:style w:type="paragraph" w:styleId="IntenseQuote">
    <w:name w:val="Intense Quote"/>
    <w:basedOn w:val="Normal"/>
    <w:next w:val="Normal"/>
    <w:link w:val="IntenseQuoteChar"/>
    <w:uiPriority w:val="30"/>
    <w:qFormat/>
    <w:rsid w:val="00A535B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535BD"/>
    <w:rPr>
      <w:i/>
      <w:iCs/>
      <w:color w:val="0F4761" w:themeColor="accent1" w:themeShade="BF"/>
    </w:rPr>
  </w:style>
  <w:style w:type="character" w:styleId="IntenseReference">
    <w:name w:val="Intense Reference"/>
    <w:basedOn w:val="DefaultParagraphFont"/>
    <w:uiPriority w:val="32"/>
    <w:qFormat/>
    <w:rsid w:val="00A535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1</cp:revision>
  <dcterms:created xsi:type="dcterms:W3CDTF">2025-12-14T00:47:00Z</dcterms:created>
  <dcterms:modified xsi:type="dcterms:W3CDTF">2025-12-14T00:51:00Z</dcterms:modified>
</cp:coreProperties>
</file>