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34DB1" w14:textId="305C5D05" w:rsidR="004268CB" w:rsidRPr="0057790F" w:rsidRDefault="004268CB" w:rsidP="004268CB">
      <w:pPr>
        <w:rPr>
          <w:rFonts w:ascii="Arial Narrow" w:hAnsi="Arial Narrow"/>
          <w:sz w:val="22"/>
          <w:szCs w:val="22"/>
        </w:rPr>
      </w:pPr>
      <w:r w:rsidRPr="0057790F">
        <w:rPr>
          <w:rFonts w:ascii="Arial Narrow" w:hAnsi="Arial Narrow"/>
          <w:sz w:val="22"/>
          <w:szCs w:val="22"/>
        </w:rPr>
        <w:t xml:space="preserve">November 2025 </w:t>
      </w:r>
      <w:r w:rsidR="00743C14" w:rsidRPr="0057790F">
        <w:rPr>
          <w:rFonts w:ascii="Arial Narrow" w:hAnsi="Arial Narrow"/>
          <w:sz w:val="22"/>
          <w:szCs w:val="22"/>
        </w:rPr>
        <w:t>Newsletter</w:t>
      </w:r>
    </w:p>
    <w:p w14:paraId="6DB15123" w14:textId="102E5D3E" w:rsidR="004268CB" w:rsidRPr="004268CB" w:rsidRDefault="004268CB" w:rsidP="004268CB">
      <w:pPr>
        <w:rPr>
          <w:rFonts w:ascii="Arial Narrow" w:hAnsi="Arial Narrow"/>
          <w:sz w:val="22"/>
          <w:szCs w:val="22"/>
        </w:rPr>
      </w:pPr>
      <w:r w:rsidRPr="004268CB">
        <w:rPr>
          <w:rFonts w:ascii="Arial Narrow" w:hAnsi="Arial Narrow"/>
          <w:sz w:val="22"/>
          <w:szCs w:val="22"/>
        </w:rPr>
        <w:t>In my previous newsletter, I shared about an unexpected door for the gospel that opened during the Amman International Book Fair—how a simple family visit turned into hours of public witness as crowds gathered to hear about Christ.</w:t>
      </w:r>
    </w:p>
    <w:p w14:paraId="0780B231" w14:textId="03367D7A" w:rsidR="00BC5379" w:rsidRDefault="004268CB" w:rsidP="006F4252">
      <w:pPr>
        <w:spacing w:after="0"/>
        <w:rPr>
          <w:rFonts w:ascii="Arial Narrow" w:hAnsi="Arial Narrow"/>
          <w:sz w:val="16"/>
          <w:szCs w:val="16"/>
        </w:rPr>
      </w:pPr>
      <w:r w:rsidRPr="004268CB">
        <w:rPr>
          <w:rFonts w:ascii="Arial Narrow" w:hAnsi="Arial Narrow"/>
          <w:b/>
          <w:bCs/>
          <w:sz w:val="22"/>
          <w:szCs w:val="22"/>
        </w:rPr>
        <w:t>This month, I want to share how that moment continues to bear fruit</w:t>
      </w:r>
      <w:r w:rsidRPr="004268CB">
        <w:rPr>
          <w:rFonts w:ascii="Arial Narrow" w:hAnsi="Arial Narrow"/>
          <w:sz w:val="22"/>
          <w:szCs w:val="22"/>
        </w:rPr>
        <w:t>. What began as an unplanned evening of testimony has now grown into a new opportunity the Lord provided through the Bible Society in Jordan. I was recently invited to give a public lecture on the Council of Nicaea and the Deity of Christ, where I had the privilege of presenting the gospel and affirming the supremacy and sufficiency of Scripture before a deeply engaged audience eager to learn about the Bible and church history.</w:t>
      </w:r>
    </w:p>
    <w:p w14:paraId="18C6C6D9" w14:textId="77777777" w:rsidR="00555933" w:rsidRPr="00555933" w:rsidRDefault="00555933" w:rsidP="006F4252">
      <w:pPr>
        <w:spacing w:after="0"/>
        <w:rPr>
          <w:rFonts w:ascii="Arial Narrow" w:hAnsi="Arial Narrow"/>
          <w:sz w:val="16"/>
          <w:szCs w:val="16"/>
        </w:rPr>
      </w:pPr>
    </w:p>
    <w:p w14:paraId="27D82C5E" w14:textId="1B32DD1E" w:rsidR="00BA1384" w:rsidRPr="0057790F" w:rsidRDefault="004268CB" w:rsidP="006F4252">
      <w:pPr>
        <w:spacing w:after="0"/>
        <w:rPr>
          <w:rFonts w:ascii="Arial Narrow" w:hAnsi="Arial Narrow"/>
          <w:sz w:val="22"/>
          <w:szCs w:val="22"/>
        </w:rPr>
      </w:pPr>
      <w:r w:rsidRPr="004268CB">
        <w:rPr>
          <w:rFonts w:ascii="Arial Narrow" w:hAnsi="Arial Narrow"/>
          <w:sz w:val="22"/>
          <w:szCs w:val="22"/>
        </w:rPr>
        <w:t>The garden of the society was full. What struck me most was the level of interest among those who attended. Many came eager to understand what Christians believe about Jesus Christ, and why church history, especially the early councils, matters for our faith today. People listened closely as I explained how the Council of Nicaea, in affirming that the Son is “of one essence with the Father,” did not create a new doctrine but confessed the truth already revealed in Scripture.</w:t>
      </w:r>
    </w:p>
    <w:p w14:paraId="0E85388F" w14:textId="77777777" w:rsidR="00762802" w:rsidRDefault="00BA1384" w:rsidP="00762802">
      <w:pPr>
        <w:spacing w:after="0"/>
        <w:rPr>
          <w:rFonts w:ascii="Arial Narrow" w:hAnsi="Arial Narrow"/>
          <w:sz w:val="16"/>
          <w:szCs w:val="16"/>
        </w:rPr>
      </w:pPr>
      <w:r w:rsidRPr="004268CB">
        <w:rPr>
          <w:rFonts w:ascii="Arial Narrow" w:hAnsi="Arial Narrow"/>
          <w:sz w:val="22"/>
          <w:szCs w:val="22"/>
        </w:rPr>
        <w:t>As we discussed the person of Christ, I spoke about the supremacy and sufficiency of Scripture, how God’s Word alone stands as the ultimate authority for faith and life. What was meant to be a historical lecture quickly became an opportunity to proclaim the gospel: that the eternal Son of God took on flesh, was crucified for our sins, and rose again in victory, offering salvation to all who believe.</w:t>
      </w:r>
    </w:p>
    <w:p w14:paraId="2D60CE52" w14:textId="41CA7206" w:rsidR="00BA1384" w:rsidRPr="00762802" w:rsidRDefault="00BA1384" w:rsidP="00762802">
      <w:pPr>
        <w:spacing w:after="0"/>
        <w:rPr>
          <w:rFonts w:ascii="Arial Narrow" w:hAnsi="Arial Narrow"/>
          <w:sz w:val="16"/>
          <w:szCs w:val="16"/>
        </w:rPr>
      </w:pPr>
      <w:r w:rsidRPr="004268CB">
        <w:rPr>
          <w:rFonts w:ascii="Arial Narrow" w:hAnsi="Arial Narrow"/>
          <w:sz w:val="22"/>
          <w:szCs w:val="22"/>
        </w:rPr>
        <w:br/>
        <w:t>During this part of the lecture, a man from an Orthodox background stood up and, in front of the audience, called me a heretic for teaching the supremacy of Scripture. Yet, by God’s grace, I did not allow the comment to take me off course. I gently affirmed that Scripture itself testifies to its divine authority and that every tradition and council must stand under its light. The moment only strengthened my resolve to keep the focus on Christ and His Word, trusting that truth, spoken in love, will always stand firm.</w:t>
      </w:r>
    </w:p>
    <w:p w14:paraId="256AC4BA" w14:textId="5556591A" w:rsidR="00BA1384" w:rsidRPr="0057790F" w:rsidRDefault="00BA1384" w:rsidP="004268CB">
      <w:pPr>
        <w:rPr>
          <w:rFonts w:ascii="Arial Narrow" w:hAnsi="Arial Narrow"/>
          <w:sz w:val="22"/>
          <w:szCs w:val="22"/>
        </w:rPr>
      </w:pPr>
      <w:r w:rsidRPr="004268CB">
        <w:rPr>
          <w:rFonts w:ascii="Arial Narrow" w:hAnsi="Arial Narrow"/>
          <w:sz w:val="22"/>
          <w:szCs w:val="22"/>
        </w:rPr>
        <w:t>Among those in attendance was a Muslim sheikh whom I had met and debated during the book fair. To my surprise, he came, listened intently, and afterward engaged in further conversation and questions. </w:t>
      </w:r>
      <w:r w:rsidRPr="004268CB">
        <w:rPr>
          <w:rFonts w:ascii="Arial Narrow" w:hAnsi="Arial Narrow"/>
          <w:i/>
          <w:iCs/>
          <w:sz w:val="22"/>
          <w:szCs w:val="22"/>
        </w:rPr>
        <w:t>His presence was a vivid testimony to how the Spirit of God draws people to seek truth, even when they come from places of opposition or doubt</w:t>
      </w:r>
      <w:r w:rsidRPr="004268CB">
        <w:rPr>
          <w:rFonts w:ascii="Arial Narrow" w:hAnsi="Arial Narrow"/>
          <w:sz w:val="22"/>
          <w:szCs w:val="22"/>
        </w:rPr>
        <w:t>. Our dialogue was thoughtful, respectful, and probing. By the end, he expressed genuine interest in learning more about the Bible and about who Christ truly is.</w:t>
      </w:r>
    </w:p>
    <w:p w14:paraId="2A8981D8" w14:textId="589BF1B8" w:rsidR="00BA1384" w:rsidRPr="0057790F" w:rsidRDefault="00BA1384" w:rsidP="004268CB">
      <w:pPr>
        <w:rPr>
          <w:rFonts w:ascii="Arial Narrow" w:hAnsi="Arial Narrow"/>
          <w:sz w:val="22"/>
          <w:szCs w:val="22"/>
        </w:rPr>
      </w:pPr>
      <w:r w:rsidRPr="004268CB">
        <w:rPr>
          <w:rFonts w:ascii="Arial Narrow" w:hAnsi="Arial Narrow"/>
          <w:b/>
          <w:bCs/>
          <w:sz w:val="22"/>
          <w:szCs w:val="22"/>
        </w:rPr>
        <w:t>This is how the gospel advances: not through human strategy, but through divine providence</w:t>
      </w:r>
      <w:r w:rsidRPr="004268CB">
        <w:rPr>
          <w:rFonts w:ascii="Arial Narrow" w:hAnsi="Arial Narrow"/>
          <w:sz w:val="22"/>
          <w:szCs w:val="22"/>
        </w:rPr>
        <w:t>. God alone opens doors that no man could plan or predict. He takes what seems small and ordinary and breathes into it eternal purpose. It is His hand that turns a conversation into a calling, a moment of witness into a movement of grace. When we walk in obedience, He writes stories that no strategy could ever script—stories that reveal His sovereignty, display His power, and magnify the name of Christ among those who have yet to believe.</w:t>
      </w:r>
    </w:p>
    <w:p w14:paraId="5BBB5FCE" w14:textId="77777777" w:rsidR="00BA1384" w:rsidRPr="004268CB" w:rsidRDefault="00BA1384" w:rsidP="00BA1384">
      <w:pPr>
        <w:rPr>
          <w:rFonts w:ascii="Arial Narrow" w:hAnsi="Arial Narrow"/>
          <w:sz w:val="22"/>
          <w:szCs w:val="22"/>
        </w:rPr>
      </w:pPr>
      <w:r w:rsidRPr="004268CB">
        <w:rPr>
          <w:rFonts w:ascii="Arial Narrow" w:hAnsi="Arial Narrow"/>
          <w:sz w:val="22"/>
          <w:szCs w:val="22"/>
        </w:rPr>
        <w:t>Such moments remind us that God’s Word never returns empty (Isaiah 55:11). Engagement with seekers—especially those from different faiths—requires patience, courage, and the confidence that Christ Himself is building His Church. Our task is not to force results but to faithfully speak of His glory and let the Spirit open understanding.</w:t>
      </w:r>
    </w:p>
    <w:p w14:paraId="22957BCE" w14:textId="6E76309D" w:rsidR="00BA1384" w:rsidRPr="0057790F" w:rsidRDefault="00BA1384" w:rsidP="00BA1384">
      <w:pPr>
        <w:rPr>
          <w:rFonts w:ascii="Arial Narrow" w:hAnsi="Arial Narrow"/>
          <w:sz w:val="22"/>
          <w:szCs w:val="22"/>
        </w:rPr>
      </w:pPr>
      <w:r w:rsidRPr="004268CB">
        <w:rPr>
          <w:rFonts w:ascii="Arial Narrow" w:hAnsi="Arial Narrow"/>
          <w:sz w:val="22"/>
          <w:szCs w:val="22"/>
        </w:rPr>
        <w:t xml:space="preserve">So, I give thanks to God, </w:t>
      </w:r>
      <w:r w:rsidR="00826CF0" w:rsidRPr="0057790F">
        <w:rPr>
          <w:rFonts w:ascii="Arial Narrow" w:hAnsi="Arial Narrow"/>
          <w:sz w:val="22"/>
          <w:szCs w:val="22"/>
        </w:rPr>
        <w:t>who</w:t>
      </w:r>
      <w:r w:rsidRPr="004268CB">
        <w:rPr>
          <w:rFonts w:ascii="Arial Narrow" w:hAnsi="Arial Narrow"/>
          <w:sz w:val="22"/>
          <w:szCs w:val="22"/>
        </w:rPr>
        <w:t xml:space="preserve"> turns encounters into ministries and debates into dialogues of grace. May He continue to draw people in Jordan and throughout the region to the light of His truth. May He grant wisdom as we teach, gentleness as we defend the faith, and boldness to proclaim that Jesus Christ is Lord—to the glory of God the Father.</w:t>
      </w:r>
      <w:r w:rsidRPr="004268CB">
        <w:rPr>
          <w:rFonts w:ascii="Arial Narrow" w:hAnsi="Arial Narrow"/>
          <w:sz w:val="22"/>
          <w:szCs w:val="22"/>
        </w:rPr>
        <w:br/>
      </w:r>
      <w:r w:rsidRPr="004268CB">
        <w:rPr>
          <w:rFonts w:ascii="Arial Narrow" w:hAnsi="Arial Narrow"/>
          <w:sz w:val="22"/>
          <w:szCs w:val="22"/>
        </w:rPr>
        <w:br/>
        <w:t>I am deeply grateful for your faithful partnership in the gospel. Your prayers and encouragement sustain us as we labor to make Christ known. Please continue to pray for us as we seek God’s direction in building His Church in Jordan and across the Middle East and North Africa. Pray that the Word of God would run swiftly, that doors for ministry would remain open, and that many would come to know the saving power of Christ and the unshakable hope found in His name</w:t>
      </w:r>
      <w:r w:rsidRPr="0057790F">
        <w:rPr>
          <w:rFonts w:ascii="Arial Narrow" w:hAnsi="Arial Narrow"/>
          <w:sz w:val="22"/>
          <w:szCs w:val="22"/>
        </w:rPr>
        <w:t>.</w:t>
      </w:r>
    </w:p>
    <w:p w14:paraId="456FCF50" w14:textId="1BDEB7F1" w:rsidR="00417263" w:rsidRPr="0057790F" w:rsidRDefault="00417263" w:rsidP="00BA1384">
      <w:pPr>
        <w:rPr>
          <w:rFonts w:ascii="Arial Narrow" w:hAnsi="Arial Narrow"/>
          <w:sz w:val="22"/>
          <w:szCs w:val="22"/>
        </w:rPr>
      </w:pPr>
      <w:r w:rsidRPr="004268CB">
        <w:rPr>
          <w:rFonts w:ascii="Arial Narrow" w:hAnsi="Arial Narrow"/>
          <w:sz w:val="22"/>
          <w:szCs w:val="22"/>
        </w:rPr>
        <w:t>Grace and peace to you in Christ our Lord.</w:t>
      </w:r>
    </w:p>
    <w:p w14:paraId="4436CE61" w14:textId="059845E5" w:rsidR="00BA1384" w:rsidRPr="0057790F" w:rsidRDefault="00BA1384" w:rsidP="00BA1384">
      <w:pPr>
        <w:rPr>
          <w:rFonts w:ascii="Arial Narrow" w:hAnsi="Arial Narrow"/>
          <w:sz w:val="22"/>
          <w:szCs w:val="22"/>
        </w:rPr>
      </w:pPr>
      <w:r w:rsidRPr="0057790F">
        <w:rPr>
          <w:rFonts w:ascii="Arial Narrow" w:hAnsi="Arial Narrow"/>
          <w:sz w:val="22"/>
          <w:szCs w:val="22"/>
        </w:rPr>
        <w:t>Rami Halaseh: President of Mission Quest</w:t>
      </w:r>
    </w:p>
    <w:p w14:paraId="1F1F8B88" w14:textId="77777777" w:rsidR="00BA1384" w:rsidRDefault="00BA1384" w:rsidP="004268CB"/>
    <w:sectPr w:rsidR="00BA1384" w:rsidSect="00826CF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8CB"/>
    <w:rsid w:val="002B68B7"/>
    <w:rsid w:val="003945BD"/>
    <w:rsid w:val="003A7E83"/>
    <w:rsid w:val="003E2AD4"/>
    <w:rsid w:val="00417263"/>
    <w:rsid w:val="004268CB"/>
    <w:rsid w:val="00555933"/>
    <w:rsid w:val="0057790F"/>
    <w:rsid w:val="006F4252"/>
    <w:rsid w:val="00743C14"/>
    <w:rsid w:val="00762802"/>
    <w:rsid w:val="007C0475"/>
    <w:rsid w:val="00826CF0"/>
    <w:rsid w:val="009904FD"/>
    <w:rsid w:val="00A559B3"/>
    <w:rsid w:val="00BA1384"/>
    <w:rsid w:val="00BC5379"/>
    <w:rsid w:val="00C01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21FA8"/>
  <w15:chartTrackingRefBased/>
  <w15:docId w15:val="{2FC6446A-2BB7-4246-A666-717706A30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68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68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68C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68C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68C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68C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68C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68C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68C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68C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68C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68C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68C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68C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68C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68C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68C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68CB"/>
    <w:rPr>
      <w:rFonts w:eastAsiaTheme="majorEastAsia" w:cstheme="majorBidi"/>
      <w:color w:val="272727" w:themeColor="text1" w:themeTint="D8"/>
    </w:rPr>
  </w:style>
  <w:style w:type="paragraph" w:styleId="Title">
    <w:name w:val="Title"/>
    <w:basedOn w:val="Normal"/>
    <w:next w:val="Normal"/>
    <w:link w:val="TitleChar"/>
    <w:uiPriority w:val="10"/>
    <w:qFormat/>
    <w:rsid w:val="004268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68C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68C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68C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68CB"/>
    <w:pPr>
      <w:spacing w:before="160"/>
      <w:jc w:val="center"/>
    </w:pPr>
    <w:rPr>
      <w:i/>
      <w:iCs/>
      <w:color w:val="404040" w:themeColor="text1" w:themeTint="BF"/>
    </w:rPr>
  </w:style>
  <w:style w:type="character" w:customStyle="1" w:styleId="QuoteChar">
    <w:name w:val="Quote Char"/>
    <w:basedOn w:val="DefaultParagraphFont"/>
    <w:link w:val="Quote"/>
    <w:uiPriority w:val="29"/>
    <w:rsid w:val="004268CB"/>
    <w:rPr>
      <w:i/>
      <w:iCs/>
      <w:color w:val="404040" w:themeColor="text1" w:themeTint="BF"/>
    </w:rPr>
  </w:style>
  <w:style w:type="paragraph" w:styleId="ListParagraph">
    <w:name w:val="List Paragraph"/>
    <w:basedOn w:val="Normal"/>
    <w:uiPriority w:val="34"/>
    <w:qFormat/>
    <w:rsid w:val="004268CB"/>
    <w:pPr>
      <w:ind w:left="720"/>
      <w:contextualSpacing/>
    </w:pPr>
  </w:style>
  <w:style w:type="character" w:styleId="IntenseEmphasis">
    <w:name w:val="Intense Emphasis"/>
    <w:basedOn w:val="DefaultParagraphFont"/>
    <w:uiPriority w:val="21"/>
    <w:qFormat/>
    <w:rsid w:val="004268CB"/>
    <w:rPr>
      <w:i/>
      <w:iCs/>
      <w:color w:val="0F4761" w:themeColor="accent1" w:themeShade="BF"/>
    </w:rPr>
  </w:style>
  <w:style w:type="paragraph" w:styleId="IntenseQuote">
    <w:name w:val="Intense Quote"/>
    <w:basedOn w:val="Normal"/>
    <w:next w:val="Normal"/>
    <w:link w:val="IntenseQuoteChar"/>
    <w:uiPriority w:val="30"/>
    <w:qFormat/>
    <w:rsid w:val="004268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68CB"/>
    <w:rPr>
      <w:i/>
      <w:iCs/>
      <w:color w:val="0F4761" w:themeColor="accent1" w:themeShade="BF"/>
    </w:rPr>
  </w:style>
  <w:style w:type="character" w:styleId="IntenseReference">
    <w:name w:val="Intense Reference"/>
    <w:basedOn w:val="DefaultParagraphFont"/>
    <w:uiPriority w:val="32"/>
    <w:qFormat/>
    <w:rsid w:val="004268CB"/>
    <w:rPr>
      <w:b/>
      <w:bCs/>
      <w:smallCaps/>
      <w:color w:val="0F4761" w:themeColor="accent1" w:themeShade="BF"/>
      <w:spacing w:val="5"/>
    </w:rPr>
  </w:style>
  <w:style w:type="character" w:styleId="Hyperlink">
    <w:name w:val="Hyperlink"/>
    <w:basedOn w:val="DefaultParagraphFont"/>
    <w:uiPriority w:val="99"/>
    <w:unhideWhenUsed/>
    <w:rsid w:val="004268CB"/>
    <w:rPr>
      <w:color w:val="467886" w:themeColor="hyperlink"/>
      <w:u w:val="single"/>
    </w:rPr>
  </w:style>
  <w:style w:type="character" w:styleId="UnresolvedMention">
    <w:name w:val="Unresolved Mention"/>
    <w:basedOn w:val="DefaultParagraphFont"/>
    <w:uiPriority w:val="99"/>
    <w:semiHidden/>
    <w:unhideWhenUsed/>
    <w:rsid w:val="004268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768</Words>
  <Characters>3671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Brewer</dc:creator>
  <cp:keywords/>
  <dc:description/>
  <cp:lastModifiedBy>Linda Brewer</cp:lastModifiedBy>
  <cp:revision>12</cp:revision>
  <dcterms:created xsi:type="dcterms:W3CDTF">2025-11-20T00:55:00Z</dcterms:created>
  <dcterms:modified xsi:type="dcterms:W3CDTF">2025-11-22T20:03:00Z</dcterms:modified>
</cp:coreProperties>
</file>