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C6BF" w14:textId="1280DC2D" w:rsidR="00E2238C" w:rsidRDefault="00E2238C" w:rsidP="00E2238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Life in Christ Part 3: The Thankful Life</w:t>
      </w:r>
    </w:p>
    <w:p w14:paraId="22F9E98C" w14:textId="463B3457" w:rsidR="00E2238C" w:rsidRDefault="00E2238C" w:rsidP="00E2238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John 12:1-11</w:t>
      </w:r>
    </w:p>
    <w:p w14:paraId="005D073B" w14:textId="77777777" w:rsidR="00E2238C" w:rsidRDefault="00E2238C" w:rsidP="00E2238C">
      <w:pPr>
        <w:jc w:val="center"/>
        <w:rPr>
          <w:b/>
          <w:bCs/>
          <w:i/>
          <w:iCs/>
        </w:rPr>
      </w:pPr>
    </w:p>
    <w:p w14:paraId="24951968" w14:textId="60A04F94" w:rsidR="00E2238C" w:rsidRPr="00E2238C" w:rsidRDefault="00E2238C" w:rsidP="00E2238C">
      <w:pPr>
        <w:rPr>
          <w:b/>
          <w:bCs/>
          <w:i/>
          <w:iCs/>
        </w:rPr>
      </w:pPr>
      <w:r w:rsidRPr="00E2238C">
        <w:rPr>
          <w:b/>
          <w:bCs/>
          <w:i/>
          <w:iCs/>
        </w:rPr>
        <w:t>PNP: Two ways to live</w:t>
      </w:r>
    </w:p>
    <w:p w14:paraId="06FC68E7" w14:textId="77777777" w:rsidR="00E2238C" w:rsidRDefault="00E2238C" w:rsidP="00E2238C"/>
    <w:p w14:paraId="6BDE052A" w14:textId="6853CA4A" w:rsidR="00E2238C" w:rsidRDefault="00E2238C" w:rsidP="00E2238C">
      <w:r>
        <w:t>You can live with…</w:t>
      </w:r>
    </w:p>
    <w:p w14:paraId="3F791FAF" w14:textId="77777777" w:rsidR="00E2238C" w:rsidRPr="00E2238C" w:rsidRDefault="00E2238C" w:rsidP="00E2238C">
      <w:pPr>
        <w:pStyle w:val="ListParagraph"/>
        <w:numPr>
          <w:ilvl w:val="0"/>
          <w:numId w:val="1"/>
        </w:numPr>
      </w:pPr>
      <w:r w:rsidRPr="00E2238C">
        <w:t xml:space="preserve">A </w:t>
      </w:r>
      <w:r w:rsidRPr="00E2238C">
        <w:rPr>
          <w:b/>
          <w:bCs/>
          <w:i/>
          <w:iCs/>
          <w:u w:val="single"/>
        </w:rPr>
        <w:t>grateful</w:t>
      </w:r>
      <w:r w:rsidRPr="00E2238C">
        <w:rPr>
          <w:b/>
          <w:bCs/>
        </w:rPr>
        <w:t xml:space="preserve"> </w:t>
      </w:r>
      <w:r w:rsidRPr="00E2238C">
        <w:t>heart…</w:t>
      </w:r>
    </w:p>
    <w:p w14:paraId="24C14721" w14:textId="6C1693BA" w:rsidR="00E2238C" w:rsidRPr="00E2238C" w:rsidRDefault="00E2238C" w:rsidP="00E2238C">
      <w:pPr>
        <w:pStyle w:val="ListParagraph"/>
        <w:numPr>
          <w:ilvl w:val="1"/>
          <w:numId w:val="1"/>
        </w:numPr>
      </w:pPr>
      <w:r w:rsidRPr="00E2238C">
        <w:t xml:space="preserve"> Serves Jesus in</w:t>
      </w:r>
      <w:r w:rsidRPr="00E2238C">
        <w:rPr>
          <w:i/>
          <w:iCs/>
          <w:u w:val="single"/>
        </w:rPr>
        <w:t xml:space="preserve"> </w:t>
      </w:r>
      <w:r w:rsidR="007E7A43">
        <w:rPr>
          <w:b/>
          <w:bCs/>
          <w:i/>
          <w:iCs/>
          <w:u w:val="single"/>
        </w:rPr>
        <w:t>unnoticed</w:t>
      </w:r>
      <w:r w:rsidRPr="00E2238C">
        <w:rPr>
          <w:b/>
          <w:bCs/>
        </w:rPr>
        <w:t xml:space="preserve"> </w:t>
      </w:r>
      <w:r w:rsidRPr="00E2238C">
        <w:t>ways (vv. 1-2)</w:t>
      </w:r>
    </w:p>
    <w:p w14:paraId="25D28C90" w14:textId="77777777" w:rsidR="00E2238C" w:rsidRPr="00E2238C" w:rsidRDefault="00E2238C" w:rsidP="00E2238C">
      <w:pPr>
        <w:pStyle w:val="ListParagraph"/>
        <w:numPr>
          <w:ilvl w:val="1"/>
          <w:numId w:val="1"/>
        </w:numPr>
      </w:pPr>
      <w:r w:rsidRPr="00E2238C">
        <w:t xml:space="preserve">Serve Jesus in </w:t>
      </w:r>
      <w:r w:rsidRPr="00E2238C">
        <w:rPr>
          <w:b/>
          <w:bCs/>
          <w:i/>
          <w:iCs/>
          <w:u w:val="single"/>
        </w:rPr>
        <w:t xml:space="preserve">costly </w:t>
      </w:r>
      <w:r w:rsidRPr="00E2238C">
        <w:t>ways (v.3)</w:t>
      </w:r>
    </w:p>
    <w:p w14:paraId="19674668" w14:textId="77777777" w:rsidR="00E2238C" w:rsidRPr="00E2238C" w:rsidRDefault="00E2238C" w:rsidP="00E2238C">
      <w:pPr>
        <w:pStyle w:val="ListParagraph"/>
        <w:numPr>
          <w:ilvl w:val="0"/>
          <w:numId w:val="1"/>
        </w:numPr>
      </w:pPr>
      <w:r w:rsidRPr="00E2238C">
        <w:t xml:space="preserve">An </w:t>
      </w:r>
      <w:r w:rsidRPr="00E2238C">
        <w:rPr>
          <w:b/>
          <w:bCs/>
          <w:i/>
          <w:iCs/>
          <w:u w:val="single"/>
        </w:rPr>
        <w:t>ungrateful</w:t>
      </w:r>
      <w:r w:rsidRPr="00E2238C">
        <w:t xml:space="preserve"> heart…</w:t>
      </w:r>
    </w:p>
    <w:p w14:paraId="2A04D24F" w14:textId="77777777" w:rsidR="00E2238C" w:rsidRPr="00E2238C" w:rsidRDefault="00E2238C" w:rsidP="00E2238C">
      <w:pPr>
        <w:pStyle w:val="ListParagraph"/>
        <w:numPr>
          <w:ilvl w:val="1"/>
          <w:numId w:val="1"/>
        </w:numPr>
      </w:pPr>
      <w:r w:rsidRPr="00E2238C">
        <w:t xml:space="preserve">Is full of </w:t>
      </w:r>
      <w:r w:rsidRPr="00E2238C">
        <w:rPr>
          <w:b/>
          <w:bCs/>
          <w:i/>
          <w:iCs/>
          <w:u w:val="single"/>
        </w:rPr>
        <w:t>criticism</w:t>
      </w:r>
      <w:r w:rsidRPr="00E2238C">
        <w:t xml:space="preserve"> and </w:t>
      </w:r>
      <w:r w:rsidRPr="00E2238C">
        <w:rPr>
          <w:b/>
          <w:bCs/>
          <w:i/>
          <w:iCs/>
          <w:u w:val="single"/>
        </w:rPr>
        <w:t>entitlement</w:t>
      </w:r>
      <w:r w:rsidRPr="00E2238C">
        <w:t xml:space="preserve"> (vv. 4-7)</w:t>
      </w:r>
    </w:p>
    <w:p w14:paraId="1604E1F7" w14:textId="77777777" w:rsidR="00E2238C" w:rsidRPr="00E2238C" w:rsidRDefault="00E2238C" w:rsidP="00E2238C">
      <w:pPr>
        <w:pStyle w:val="ListParagraph"/>
        <w:numPr>
          <w:ilvl w:val="1"/>
          <w:numId w:val="1"/>
        </w:numPr>
      </w:pPr>
      <w:r w:rsidRPr="00E2238C">
        <w:t xml:space="preserve">Is full of </w:t>
      </w:r>
      <w:r w:rsidRPr="00E2238C">
        <w:rPr>
          <w:b/>
          <w:bCs/>
          <w:i/>
          <w:iCs/>
          <w:u w:val="single"/>
        </w:rPr>
        <w:t>jealousy</w:t>
      </w:r>
      <w:r w:rsidRPr="00E2238C">
        <w:t xml:space="preserve"> and </w:t>
      </w:r>
      <w:r w:rsidRPr="00E2238C">
        <w:rPr>
          <w:b/>
          <w:bCs/>
          <w:i/>
          <w:iCs/>
          <w:u w:val="single"/>
        </w:rPr>
        <w:t xml:space="preserve">hate </w:t>
      </w:r>
      <w:r w:rsidRPr="00E2238C">
        <w:t>(vv. 9-11)</w:t>
      </w:r>
    </w:p>
    <w:p w14:paraId="28B1623F" w14:textId="125D6C40" w:rsidR="00E2238C" w:rsidRPr="00E2238C" w:rsidRDefault="00E2238C" w:rsidP="00E2238C">
      <w:pPr>
        <w:autoSpaceDE w:val="0"/>
        <w:autoSpaceDN w:val="0"/>
        <w:adjustRightInd w:val="0"/>
        <w:spacing w:before="18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48"/>
        </w:rPr>
        <w:t>12 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Six days before the Passover, Jesus came to Bethany where Lazarus was, the one Jesus had raised from the dead.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2 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So they gave a dinner for him there; Martha was serving them, and Lazarus was one of those reclining at the table with him.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3 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Then Mary took a pound of perfume, pure and expensive nard, anointed Jesus’s feet, and wiped his feet with her hair. </w:t>
      </w:r>
      <w:proofErr w:type="gramStart"/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>So</w:t>
      </w:r>
      <w:proofErr w:type="gramEnd"/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 the house was filled with the fragrance of the perfume. </w:t>
      </w:r>
    </w:p>
    <w:p w14:paraId="3812D691" w14:textId="77777777" w:rsidR="00E2238C" w:rsidRPr="00E2238C" w:rsidRDefault="00E2238C" w:rsidP="00E2238C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4 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Then one of his disciples, Judas Iscariot (who was about to betray him), said,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5 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>“Why wasn’t this perfume sold for three hundred denarii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  <w:vertAlign w:val="superscript"/>
        </w:rPr>
        <w:t>,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 and given to the poor?”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6 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He didn’t say this because he cared about the poor but because he was a thief. He </w:t>
      </w:r>
      <w:proofErr w:type="gramStart"/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>was in charge of</w:t>
      </w:r>
      <w:proofErr w:type="gramEnd"/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 the </w:t>
      </w:r>
      <w:proofErr w:type="gramStart"/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>money-bag</w:t>
      </w:r>
      <w:proofErr w:type="gramEnd"/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 and would steal part of what was put in it. </w:t>
      </w:r>
    </w:p>
    <w:p w14:paraId="45BE3DAF" w14:textId="77777777" w:rsidR="00E2238C" w:rsidRPr="00E2238C" w:rsidRDefault="00E2238C" w:rsidP="00E2238C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7 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Jesus answered, “Leave her alone; she has kept it for the day of my burial.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8 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For you always have the poor with you, but you do not always have me.” </w:t>
      </w:r>
    </w:p>
    <w:p w14:paraId="2E514794" w14:textId="77777777" w:rsidR="00E2238C" w:rsidRPr="00E2238C" w:rsidRDefault="00E2238C" w:rsidP="00E2238C">
      <w:pPr>
        <w:autoSpaceDE w:val="0"/>
        <w:autoSpaceDN w:val="0"/>
        <w:adjustRightInd w:val="0"/>
        <w:spacing w:before="180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18"/>
        </w:rPr>
        <w:t>THE DECISION TO KILL LAZARUS</w:t>
      </w:r>
    </w:p>
    <w:p w14:paraId="7F33CCE8" w14:textId="77777777" w:rsidR="00E2238C" w:rsidRPr="00E2238C" w:rsidRDefault="00E2238C" w:rsidP="00E2238C">
      <w:pPr>
        <w:autoSpaceDE w:val="0"/>
        <w:autoSpaceDN w:val="0"/>
        <w:adjustRightInd w:val="0"/>
        <w:spacing w:before="180"/>
        <w:jc w:val="both"/>
        <w:rPr>
          <w:rFonts w:ascii="Calibri" w:eastAsiaTheme="minorHAnsi" w:hAnsi="Calibri" w:cs="Calibri"/>
          <w:b/>
          <w:i/>
          <w:iCs/>
          <w:color w:val="EE0000"/>
          <w:kern w:val="0"/>
        </w:rPr>
      </w:pP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9 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Then a large crowd of the Jews learned he was there. They came not only because of Jesus but also to see Lazarus, the one he had raised from the dead.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10 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But the chief priests had decided to kill Lazarus also, </w:t>
      </w:r>
      <w:r w:rsidRPr="00E2238C">
        <w:rPr>
          <w:rFonts w:ascii="Open Sans" w:eastAsiaTheme="minorHAnsi" w:hAnsi="Open Sans" w:cs="Calibri"/>
          <w:b/>
          <w:i/>
          <w:iCs/>
          <w:color w:val="EE0000"/>
          <w:kern w:val="0"/>
          <w:sz w:val="20"/>
          <w:vertAlign w:val="superscript"/>
        </w:rPr>
        <w:t>11 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</w:rPr>
        <w:t xml:space="preserve">because he was the reason many of the Jews were deserting them and believing in Jesus. </w:t>
      </w:r>
      <w:r w:rsidRPr="00E2238C">
        <w:rPr>
          <w:rFonts w:ascii="Calibri" w:eastAsiaTheme="minorHAnsi" w:hAnsi="Calibri"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2FEF4C7F" w14:textId="77777777" w:rsidR="00375CB6" w:rsidRDefault="00375CB6" w:rsidP="00E2238C"/>
    <w:p w14:paraId="54CFB8FA" w14:textId="11D4005E" w:rsidR="00E2238C" w:rsidRPr="00E2238C" w:rsidRDefault="00E2238C" w:rsidP="00E2238C">
      <w:pPr>
        <w:pStyle w:val="ListParagraph"/>
        <w:ind w:left="1440"/>
      </w:pPr>
    </w:p>
    <w:sectPr w:rsidR="00E2238C" w:rsidRPr="00E2238C" w:rsidSect="001361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B260" w14:textId="77777777" w:rsidR="00AC6B18" w:rsidRDefault="00AC6B18" w:rsidP="0013610E">
      <w:r>
        <w:separator/>
      </w:r>
    </w:p>
  </w:endnote>
  <w:endnote w:type="continuationSeparator" w:id="0">
    <w:p w14:paraId="239CB22D" w14:textId="77777777" w:rsidR="00AC6B18" w:rsidRDefault="00AC6B18" w:rsidP="0013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9C54" w14:textId="77777777" w:rsidR="00AC6B18" w:rsidRDefault="00AC6B18" w:rsidP="0013610E">
      <w:r>
        <w:separator/>
      </w:r>
    </w:p>
  </w:footnote>
  <w:footnote w:type="continuationSeparator" w:id="0">
    <w:p w14:paraId="5730EA4D" w14:textId="77777777" w:rsidR="00AC6B18" w:rsidRDefault="00AC6B18" w:rsidP="0013610E">
      <w:r>
        <w:continuationSeparator/>
      </w:r>
    </w:p>
  </w:footnote>
  <w:footnote w:id="1">
    <w:p w14:paraId="0148DFD0" w14:textId="77777777" w:rsidR="00E2238C" w:rsidRDefault="00E2238C" w:rsidP="00E2238C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Jn 12:1–11.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BDC"/>
    <w:multiLevelType w:val="hybridMultilevel"/>
    <w:tmpl w:val="C54E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2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0E"/>
    <w:rsid w:val="00014755"/>
    <w:rsid w:val="000834F7"/>
    <w:rsid w:val="000D2437"/>
    <w:rsid w:val="000D3C43"/>
    <w:rsid w:val="000D4A77"/>
    <w:rsid w:val="000F6496"/>
    <w:rsid w:val="001103A7"/>
    <w:rsid w:val="0013610E"/>
    <w:rsid w:val="0014791C"/>
    <w:rsid w:val="001707DC"/>
    <w:rsid w:val="00332B1A"/>
    <w:rsid w:val="00375CB6"/>
    <w:rsid w:val="003D1496"/>
    <w:rsid w:val="00424179"/>
    <w:rsid w:val="0045297B"/>
    <w:rsid w:val="004F2A0B"/>
    <w:rsid w:val="005115C5"/>
    <w:rsid w:val="006A3CF8"/>
    <w:rsid w:val="007844CD"/>
    <w:rsid w:val="00794E1C"/>
    <w:rsid w:val="007E7A43"/>
    <w:rsid w:val="00802182"/>
    <w:rsid w:val="00830F10"/>
    <w:rsid w:val="008D1C0C"/>
    <w:rsid w:val="008D46E0"/>
    <w:rsid w:val="008F64E6"/>
    <w:rsid w:val="009D0DE2"/>
    <w:rsid w:val="009E6968"/>
    <w:rsid w:val="009E7D44"/>
    <w:rsid w:val="009F33CD"/>
    <w:rsid w:val="00AC6B18"/>
    <w:rsid w:val="00B20AE7"/>
    <w:rsid w:val="00B31F35"/>
    <w:rsid w:val="00C50904"/>
    <w:rsid w:val="00C90B47"/>
    <w:rsid w:val="00CD252F"/>
    <w:rsid w:val="00CF1831"/>
    <w:rsid w:val="00D05EE7"/>
    <w:rsid w:val="00D62A2D"/>
    <w:rsid w:val="00DB228D"/>
    <w:rsid w:val="00E00949"/>
    <w:rsid w:val="00E2238C"/>
    <w:rsid w:val="00E9730A"/>
    <w:rsid w:val="00F05EC5"/>
    <w:rsid w:val="00F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CD9B9"/>
  <w15:chartTrackingRefBased/>
  <w15:docId w15:val="{E4316B41-F6A5-1F46-BA7F-D56032F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1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1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10E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10E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Jn12.1&amp;off=25&amp;ctx=NOINTING+AT+BETHANY%0a~12%C2%A0%E2%80%A2Six+days+before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2</cp:revision>
  <dcterms:created xsi:type="dcterms:W3CDTF">2025-11-10T17:19:00Z</dcterms:created>
  <dcterms:modified xsi:type="dcterms:W3CDTF">2025-11-21T20:20:00Z</dcterms:modified>
</cp:coreProperties>
</file>