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8D25" w14:textId="77777777" w:rsidR="00E24155" w:rsidRPr="006C0E8E" w:rsidRDefault="00E24155" w:rsidP="00E24155">
      <w:pPr>
        <w:spacing w:after="0"/>
        <w:ind w:left="1080" w:hanging="720"/>
        <w:jc w:val="center"/>
        <w:rPr>
          <w:b/>
          <w:bCs/>
        </w:rPr>
      </w:pPr>
      <w:r>
        <w:rPr>
          <w:b/>
          <w:bCs/>
        </w:rPr>
        <w:t>Misunderstanding</w:t>
      </w:r>
      <w:r w:rsidRPr="006C0E8E">
        <w:rPr>
          <w:b/>
          <w:bCs/>
        </w:rPr>
        <w:t xml:space="preserve"> Jesus</w:t>
      </w:r>
    </w:p>
    <w:p w14:paraId="7C7F77C4" w14:textId="77777777" w:rsidR="00E24155" w:rsidRDefault="00E24155" w:rsidP="00E24155">
      <w:pPr>
        <w:spacing w:after="0"/>
        <w:ind w:left="1080" w:hanging="720"/>
        <w:jc w:val="center"/>
        <w:rPr>
          <w:b/>
          <w:bCs/>
        </w:rPr>
      </w:pPr>
      <w:r w:rsidRPr="006C0E8E">
        <w:rPr>
          <w:b/>
          <w:bCs/>
        </w:rPr>
        <w:t>John 7:1-24</w:t>
      </w:r>
    </w:p>
    <w:p w14:paraId="4122844D" w14:textId="77777777" w:rsidR="00E24155" w:rsidRPr="006C0E8E" w:rsidRDefault="00E24155" w:rsidP="00E24155">
      <w:pPr>
        <w:spacing w:after="0"/>
        <w:ind w:left="1080" w:hanging="720"/>
        <w:jc w:val="center"/>
        <w:rPr>
          <w:b/>
          <w:bCs/>
        </w:rPr>
      </w:pPr>
    </w:p>
    <w:p w14:paraId="643A5F9A" w14:textId="132B3182" w:rsidR="00E24155" w:rsidRDefault="00E24155" w:rsidP="00E24155">
      <w:pPr>
        <w:ind w:left="1080" w:hanging="720"/>
      </w:pPr>
      <w:r>
        <w:rPr>
          <w:b/>
          <w:bCs/>
          <w:i/>
          <w:iCs/>
        </w:rPr>
        <w:t xml:space="preserve">PNP: Three </w:t>
      </w:r>
      <w:r w:rsidR="00DD7D2C">
        <w:rPr>
          <w:b/>
          <w:bCs/>
          <w:i/>
          <w:iCs/>
        </w:rPr>
        <w:t xml:space="preserve">examples of </w:t>
      </w:r>
      <w:r>
        <w:rPr>
          <w:b/>
          <w:bCs/>
          <w:i/>
          <w:iCs/>
        </w:rPr>
        <w:t>misunderst</w:t>
      </w:r>
      <w:r w:rsidR="00DD7D2C">
        <w:rPr>
          <w:b/>
          <w:bCs/>
          <w:i/>
          <w:iCs/>
        </w:rPr>
        <w:t>anding</w:t>
      </w:r>
      <w:r>
        <w:rPr>
          <w:b/>
          <w:bCs/>
          <w:i/>
          <w:iCs/>
        </w:rPr>
        <w:t xml:space="preserve"> who Jesus is.</w:t>
      </w:r>
    </w:p>
    <w:p w14:paraId="2E728AC9" w14:textId="77777777" w:rsidR="00E24155" w:rsidRDefault="00E24155" w:rsidP="00E24155">
      <w:pPr>
        <w:pStyle w:val="ListParagraph"/>
        <w:numPr>
          <w:ilvl w:val="0"/>
          <w:numId w:val="1"/>
        </w:numPr>
      </w:pPr>
      <w:r>
        <w:t xml:space="preserve">You can spend time </w:t>
      </w:r>
      <w:r w:rsidRPr="006C0E8E">
        <w:rPr>
          <w:b/>
          <w:bCs/>
          <w:i/>
          <w:iCs/>
          <w:u w:val="single"/>
        </w:rPr>
        <w:t>with</w:t>
      </w:r>
      <w:r>
        <w:t xml:space="preserve"> </w:t>
      </w:r>
      <w:r w:rsidRPr="006C0E8E">
        <w:rPr>
          <w:b/>
          <w:bCs/>
          <w:i/>
          <w:iCs/>
          <w:u w:val="single"/>
        </w:rPr>
        <w:t>Jesus</w:t>
      </w:r>
      <w:r>
        <w:t xml:space="preserve"> and misunderstand who</w:t>
      </w:r>
      <w:r w:rsidRPr="006C0E8E">
        <w:rPr>
          <w:b/>
          <w:bCs/>
          <w:i/>
          <w:iCs/>
          <w:u w:val="single"/>
        </w:rPr>
        <w:t xml:space="preserve"> He</w:t>
      </w:r>
      <w:r>
        <w:t xml:space="preserve"> is. (vv. 1-9)</w:t>
      </w:r>
    </w:p>
    <w:p w14:paraId="7B4313D0" w14:textId="77777777" w:rsidR="00E24155" w:rsidRDefault="00E24155" w:rsidP="00E24155">
      <w:pPr>
        <w:pStyle w:val="ListParagraph"/>
        <w:numPr>
          <w:ilvl w:val="0"/>
          <w:numId w:val="1"/>
        </w:numPr>
      </w:pPr>
      <w:r>
        <w:t xml:space="preserve">You can spend time </w:t>
      </w:r>
      <w:r w:rsidRPr="006C0E8E">
        <w:rPr>
          <w:b/>
          <w:bCs/>
          <w:i/>
          <w:iCs/>
          <w:u w:val="single"/>
        </w:rPr>
        <w:t>in</w:t>
      </w:r>
      <w:r>
        <w:t xml:space="preserve"> </w:t>
      </w:r>
      <w:r w:rsidRPr="006C0E8E">
        <w:rPr>
          <w:b/>
          <w:bCs/>
          <w:i/>
          <w:iCs/>
          <w:u w:val="single"/>
        </w:rPr>
        <w:t xml:space="preserve">church </w:t>
      </w:r>
      <w:r>
        <w:t xml:space="preserve">and misunderstand who </w:t>
      </w:r>
      <w:r w:rsidRPr="006C0E8E">
        <w:rPr>
          <w:b/>
          <w:bCs/>
          <w:i/>
          <w:iCs/>
          <w:u w:val="single"/>
        </w:rPr>
        <w:t>Jesus</w:t>
      </w:r>
      <w:r>
        <w:t xml:space="preserve"> is. (vv. 10-20)</w:t>
      </w:r>
    </w:p>
    <w:p w14:paraId="575C07C0" w14:textId="77777777" w:rsidR="00E24155" w:rsidRDefault="00E24155" w:rsidP="00E24155">
      <w:pPr>
        <w:pStyle w:val="ListParagraph"/>
        <w:numPr>
          <w:ilvl w:val="0"/>
          <w:numId w:val="1"/>
        </w:numPr>
      </w:pPr>
      <w:r>
        <w:t xml:space="preserve">You can spend time </w:t>
      </w:r>
      <w:r w:rsidRPr="006C0E8E">
        <w:rPr>
          <w:b/>
          <w:bCs/>
          <w:i/>
          <w:iCs/>
          <w:u w:val="single"/>
        </w:rPr>
        <w:t>in</w:t>
      </w:r>
      <w:r>
        <w:t xml:space="preserve"> the </w:t>
      </w:r>
      <w:r w:rsidRPr="006C0E8E">
        <w:rPr>
          <w:b/>
          <w:bCs/>
          <w:i/>
          <w:iCs/>
          <w:u w:val="single"/>
        </w:rPr>
        <w:t>Word</w:t>
      </w:r>
      <w:r>
        <w:t xml:space="preserve"> and misunderstand who </w:t>
      </w:r>
      <w:r w:rsidRPr="006C0E8E">
        <w:rPr>
          <w:b/>
          <w:bCs/>
          <w:i/>
          <w:iCs/>
          <w:u w:val="single"/>
        </w:rPr>
        <w:t>Jesus</w:t>
      </w:r>
      <w:r>
        <w:t xml:space="preserve"> is. (vv. 21-24)</w:t>
      </w:r>
    </w:p>
    <w:p w14:paraId="00A22DE4" w14:textId="34510A7B" w:rsidR="00E24155" w:rsidRPr="006C0E8E" w:rsidRDefault="00042E05" w:rsidP="00E24155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Final observations</w:t>
      </w:r>
      <w:r w:rsidR="00E24155" w:rsidRPr="006C0E8E">
        <w:rPr>
          <w:b/>
          <w:bCs/>
          <w:i/>
          <w:iCs/>
        </w:rPr>
        <w:t>:</w:t>
      </w:r>
    </w:p>
    <w:p w14:paraId="68C72ED6" w14:textId="77777777" w:rsidR="00E24155" w:rsidRDefault="00E24155" w:rsidP="00E24155">
      <w:pPr>
        <w:pStyle w:val="ListParagraph"/>
        <w:numPr>
          <w:ilvl w:val="0"/>
          <w:numId w:val="3"/>
        </w:numPr>
      </w:pPr>
      <w:r>
        <w:t xml:space="preserve">Jesus is </w:t>
      </w:r>
      <w:r w:rsidRPr="006C0E8E">
        <w:rPr>
          <w:b/>
          <w:bCs/>
          <w:i/>
          <w:iCs/>
          <w:u w:val="single"/>
        </w:rPr>
        <w:t>not</w:t>
      </w:r>
      <w:r>
        <w:t xml:space="preserve"> a </w:t>
      </w:r>
      <w:r w:rsidRPr="006C0E8E">
        <w:rPr>
          <w:b/>
          <w:bCs/>
          <w:i/>
          <w:iCs/>
          <w:u w:val="single"/>
        </w:rPr>
        <w:t>liar.</w:t>
      </w:r>
      <w:r>
        <w:t xml:space="preserve"> (vv. 1-9)</w:t>
      </w:r>
    </w:p>
    <w:p w14:paraId="3C5CABA0" w14:textId="77777777" w:rsidR="00E24155" w:rsidRDefault="00E24155" w:rsidP="00E24155">
      <w:pPr>
        <w:pStyle w:val="ListParagraph"/>
        <w:numPr>
          <w:ilvl w:val="0"/>
          <w:numId w:val="3"/>
        </w:numPr>
      </w:pPr>
      <w:r>
        <w:t>Jesus is</w:t>
      </w:r>
      <w:r w:rsidRPr="006C0E8E">
        <w:rPr>
          <w:b/>
          <w:bCs/>
          <w:i/>
          <w:iCs/>
          <w:u w:val="single"/>
        </w:rPr>
        <w:t xml:space="preserve"> not</w:t>
      </w:r>
      <w:r>
        <w:t xml:space="preserve"> a </w:t>
      </w:r>
      <w:r w:rsidRPr="006C0E8E">
        <w:rPr>
          <w:b/>
          <w:bCs/>
          <w:i/>
          <w:iCs/>
          <w:u w:val="single"/>
        </w:rPr>
        <w:t>lunatic.</w:t>
      </w:r>
      <w:r>
        <w:t xml:space="preserve"> (vv. 10-20)</w:t>
      </w:r>
    </w:p>
    <w:p w14:paraId="4A30DCEF" w14:textId="77777777" w:rsidR="00E24155" w:rsidRDefault="00E24155" w:rsidP="00E24155">
      <w:pPr>
        <w:pStyle w:val="ListParagraph"/>
        <w:numPr>
          <w:ilvl w:val="0"/>
          <w:numId w:val="3"/>
        </w:numPr>
      </w:pPr>
      <w:r>
        <w:t xml:space="preserve">Jesus is </w:t>
      </w:r>
      <w:r w:rsidRPr="006C0E8E">
        <w:rPr>
          <w:b/>
          <w:bCs/>
          <w:i/>
          <w:iCs/>
          <w:u w:val="single"/>
        </w:rPr>
        <w:t>Lord</w:t>
      </w:r>
      <w:r>
        <w:t>.  (vv. 21-24)</w:t>
      </w:r>
    </w:p>
    <w:p w14:paraId="62B3BAF9" w14:textId="77777777" w:rsidR="00AA7A63" w:rsidRPr="00E11F3C" w:rsidRDefault="00AA7A63" w:rsidP="00AA7A63">
      <w:pPr>
        <w:autoSpaceDE w:val="0"/>
        <w:autoSpaceDN w:val="0"/>
        <w:adjustRightInd w:val="0"/>
        <w:spacing w:before="180" w:after="0" w:line="240" w:lineRule="auto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After this, Jesus traveled in Galilee, since he did not want to travel in Judea because the Jews were trying to kill him.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2 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>The Jewish Festival of Shelters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  <w:vertAlign w:val="superscript"/>
        </w:rPr>
        <w:t>,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 was near.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3 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So his brothers said to him, “Leave here and go to Judea so that your disciples can see your works that you are doing.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4 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For no one does anything in secret while he’s seeking public recognition. If you do these things, show yourself to the world.”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5 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(For not even his brothers believed in him.) </w:t>
      </w:r>
    </w:p>
    <w:p w14:paraId="6538B30E" w14:textId="5BC95FED" w:rsidR="00AA7A63" w:rsidRPr="00E11F3C" w:rsidRDefault="00AA7A63" w:rsidP="00E24155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6 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Jesus told them, “My time has not yet arrived, but your time is always at hand.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7 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The world cannot hate you, but it does hate me because I testify about it—that its works are evil.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8 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Go up to the festival yourselves. I’m not going up to this festival, because my time has not yet fully come.”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9 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After he had said these things, he stayed in Galilee. </w:t>
      </w:r>
      <w:r w:rsidR="00E24155">
        <w:rPr>
          <w:rFonts w:ascii="Calibri" w:hAnsi="Calibri" w:cs="Calibri"/>
          <w:b/>
          <w:bCs/>
          <w:i/>
          <w:iCs/>
          <w:color w:val="EE0000"/>
          <w:kern w:val="0"/>
        </w:rPr>
        <w:br/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10 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After his brothers had gone up to the festival, then he also went up, not openly but secretly.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11 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The Jews were looking for him at the festival and saying, “Where is he?”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12 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And there was a lot of murmuring about him among the crowds. Some were saying, “He’s a good man.” Others were saying, “No, on the contrary, he’s deceiving the people.”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13 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Still, nobody was talking publicly about him for fear of the Jews. </w:t>
      </w:r>
    </w:p>
    <w:p w14:paraId="4B3A0085" w14:textId="77777777" w:rsidR="00AA7A63" w:rsidRPr="00E11F3C" w:rsidRDefault="00AA7A63" w:rsidP="00AA7A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14 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When the festival was already half over, Jesus went up into the temple and began to teach.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15 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Then the Jews were amazed and said, “How is this man so learned, since he hasn’t been trained?” </w:t>
      </w:r>
    </w:p>
    <w:p w14:paraId="0B32BF64" w14:textId="77777777" w:rsidR="00AA7A63" w:rsidRPr="00E11F3C" w:rsidRDefault="00AA7A63" w:rsidP="00AA7A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16 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Jesus answered them, “My teaching isn’t mine but is from the one who sent me.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17 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If anyone wants to do his will, he will know whether the teaching is from God or whether I am speaking on my own.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18 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The one who speaks on his own seeks his own glory; but he who seeks the glory of the one who sent him is true, and there is no unrighteousness in him.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19 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Didn’t Moses give you the law? Yet none of you keeps the law. Why are you trying to kill me?” </w:t>
      </w:r>
    </w:p>
    <w:p w14:paraId="34E52756" w14:textId="77777777" w:rsidR="00AA7A63" w:rsidRPr="00E11F3C" w:rsidRDefault="00AA7A63" w:rsidP="00AA7A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20 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“You have a demon!” the crowd responded. “Who is trying to kill you?” </w:t>
      </w:r>
    </w:p>
    <w:p w14:paraId="79A8FB0B" w14:textId="7DCEC849" w:rsidR="00AA7A63" w:rsidRPr="00E24155" w:rsidRDefault="00AA7A63" w:rsidP="00E241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21 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“I performed one work, and you are all amazed,” Jesus answered.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22 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“This is why Moses has given you circumcision—not that it comes from Moses but from the fathers—and you circumcise a man on the Sabbath.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23 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If a man receives circumcision on the Sabbath so that the law of Moses won’t be broken, are you angry at me because I made a man entirely well on the Sabbath? </w:t>
      </w:r>
      <w:r w:rsidRPr="00E11F3C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24 </w:t>
      </w:r>
      <w:r w:rsidRPr="00E11F3C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Stop judging according to outward appearances; rather judge according to righteous judgment.” </w:t>
      </w:r>
    </w:p>
    <w:sectPr w:rsidR="00AA7A63" w:rsidRPr="00E24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18C0"/>
    <w:multiLevelType w:val="hybridMultilevel"/>
    <w:tmpl w:val="52EA4E94"/>
    <w:lvl w:ilvl="0" w:tplc="368C1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2195"/>
    <w:multiLevelType w:val="hybridMultilevel"/>
    <w:tmpl w:val="7B62C86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600D"/>
    <w:multiLevelType w:val="hybridMultilevel"/>
    <w:tmpl w:val="79F42416"/>
    <w:lvl w:ilvl="0" w:tplc="8E36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6399">
    <w:abstractNumId w:val="0"/>
  </w:num>
  <w:num w:numId="2" w16cid:durableId="1081949808">
    <w:abstractNumId w:val="1"/>
  </w:num>
  <w:num w:numId="3" w16cid:durableId="1658072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63"/>
    <w:rsid w:val="00026A8D"/>
    <w:rsid w:val="00042E05"/>
    <w:rsid w:val="000A2C08"/>
    <w:rsid w:val="0067301D"/>
    <w:rsid w:val="00A76E31"/>
    <w:rsid w:val="00AA7A63"/>
    <w:rsid w:val="00B12A71"/>
    <w:rsid w:val="00C75933"/>
    <w:rsid w:val="00D71C74"/>
    <w:rsid w:val="00DD7D2C"/>
    <w:rsid w:val="00E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01AE2"/>
  <w15:chartTrackingRefBased/>
  <w15:docId w15:val="{22D0A6CC-54FC-FB46-B617-C585C5D2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Veal</dc:creator>
  <cp:keywords/>
  <dc:description/>
  <cp:lastModifiedBy>Brian Veal</cp:lastModifiedBy>
  <cp:revision>4</cp:revision>
  <dcterms:created xsi:type="dcterms:W3CDTF">2025-09-02T19:48:00Z</dcterms:created>
  <dcterms:modified xsi:type="dcterms:W3CDTF">2025-09-06T14:49:00Z</dcterms:modified>
</cp:coreProperties>
</file>