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8977" w14:textId="77777777" w:rsidR="00FB389D" w:rsidRDefault="00FB389D">
      <w:pPr>
        <w:rPr>
          <w:lang w:val="en-US"/>
        </w:rPr>
      </w:pPr>
    </w:p>
    <w:p w14:paraId="27864ABF" w14:textId="725F6F58" w:rsidR="00DF4CBB" w:rsidRDefault="00BE0F16">
      <w:pPr>
        <w:rPr>
          <w:lang w:val="en-US"/>
        </w:rPr>
      </w:pPr>
      <w:r>
        <w:rPr>
          <w:lang w:val="en-US"/>
        </w:rPr>
        <w:t>Welcome to Newsletter #2</w:t>
      </w:r>
      <w:r w:rsidR="00FA6B02">
        <w:rPr>
          <w:lang w:val="en-US"/>
        </w:rPr>
        <w:t>6</w:t>
      </w:r>
      <w:r>
        <w:rPr>
          <w:lang w:val="en-US"/>
        </w:rPr>
        <w:t xml:space="preserve"> (</w:t>
      </w:r>
      <w:r w:rsidR="00FA6B02">
        <w:rPr>
          <w:lang w:val="en-US"/>
        </w:rPr>
        <w:t>Jan</w:t>
      </w:r>
      <w:r>
        <w:rPr>
          <w:lang w:val="en-US"/>
        </w:rPr>
        <w:t xml:space="preserve"> 202</w:t>
      </w:r>
      <w:r w:rsidR="00FA6B02">
        <w:rPr>
          <w:lang w:val="en-US"/>
        </w:rPr>
        <w:t>3</w:t>
      </w:r>
      <w:r>
        <w:rPr>
          <w:lang w:val="en-US"/>
        </w:rPr>
        <w:t>)</w:t>
      </w:r>
    </w:p>
    <w:p w14:paraId="14FDFFE9" w14:textId="77777777" w:rsidR="00FA6B02" w:rsidRDefault="00FA6B02">
      <w:pPr>
        <w:rPr>
          <w:lang w:val="en-US"/>
        </w:rPr>
      </w:pPr>
      <w:r>
        <w:rPr>
          <w:lang w:val="en-US"/>
        </w:rPr>
        <w:t>Happy New Year!</w:t>
      </w:r>
    </w:p>
    <w:p w14:paraId="15D470DB" w14:textId="53BAFB5D" w:rsidR="00FA6B02" w:rsidRDefault="00FA6B02">
      <w:pPr>
        <w:rPr>
          <w:lang w:val="en-US"/>
        </w:rPr>
      </w:pPr>
      <w:r>
        <w:rPr>
          <w:lang w:val="en-US"/>
        </w:rPr>
        <w:t xml:space="preserve">        </w:t>
      </w:r>
      <w:r>
        <w:rPr>
          <w:noProof/>
          <w:lang w:val="en-US"/>
        </w:rPr>
        <w:drawing>
          <wp:inline distT="0" distB="0" distL="0" distR="0" wp14:anchorId="33D96A09" wp14:editId="462F9C06">
            <wp:extent cx="1685290" cy="2369845"/>
            <wp:effectExtent l="0" t="0" r="0" b="0"/>
            <wp:docPr id="2" name="Picture 2" descr="Spar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parkle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9300" cy="2389545"/>
                    </a:xfrm>
                    <a:prstGeom prst="rect">
                      <a:avLst/>
                    </a:prstGeom>
                  </pic:spPr>
                </pic:pic>
              </a:graphicData>
            </a:graphic>
          </wp:inline>
        </w:drawing>
      </w:r>
    </w:p>
    <w:p w14:paraId="31C278AA" w14:textId="77777777" w:rsidR="00FA6B02" w:rsidRDefault="00FA6B02">
      <w:pPr>
        <w:rPr>
          <w:lang w:val="en-US"/>
        </w:rPr>
      </w:pPr>
      <w:r>
        <w:rPr>
          <w:lang w:val="en-US"/>
        </w:rPr>
        <w:t xml:space="preserve">As part of the plan to focus more on “Stewardship proper” rather than fundraising, I welcome all suggestions. </w:t>
      </w:r>
    </w:p>
    <w:p w14:paraId="57272E21" w14:textId="30CF22CC" w:rsidR="00FA6B02" w:rsidRDefault="00FA6B02">
      <w:pPr>
        <w:rPr>
          <w:lang w:val="en-US"/>
        </w:rPr>
      </w:pPr>
      <w:r>
        <w:rPr>
          <w:lang w:val="en-US"/>
        </w:rPr>
        <w:t>This newsletter will introduce an issue important to all of us “Stewardship of Relationships”. You will be hearing more about this from Reverend Laurel over the next few weeks, but to start us off, I am reproducing an article which she</w:t>
      </w:r>
      <w:r w:rsidR="000279C6">
        <w:rPr>
          <w:lang w:val="en-US"/>
        </w:rPr>
        <w:t xml:space="preserve"> passed along</w:t>
      </w:r>
      <w:r>
        <w:rPr>
          <w:lang w:val="en-US"/>
        </w:rPr>
        <w:t>.</w:t>
      </w:r>
    </w:p>
    <w:p w14:paraId="3E73C870" w14:textId="125FC8FA" w:rsidR="00272DB2" w:rsidRDefault="00272DB2" w:rsidP="00272DB2">
      <w:pPr>
        <w:jc w:val="center"/>
        <w:rPr>
          <w:lang w:val="en-US"/>
        </w:rPr>
      </w:pPr>
      <w:r>
        <w:rPr>
          <w:lang w:val="en-US"/>
        </w:rPr>
        <w:t>******</w:t>
      </w:r>
    </w:p>
    <w:p w14:paraId="2DA0C107" w14:textId="77777777" w:rsidR="00272DB2" w:rsidRDefault="00272DB2" w:rsidP="00272DB2">
      <w:pPr>
        <w:jc w:val="center"/>
        <w:rPr>
          <w:b/>
          <w:color w:val="595959" w:themeColor="text1" w:themeTint="A6"/>
          <w:sz w:val="28"/>
          <w:szCs w:val="28"/>
        </w:rPr>
      </w:pPr>
      <w:r>
        <w:rPr>
          <w:b/>
          <w:color w:val="595959" w:themeColor="text1" w:themeTint="A6"/>
          <w:sz w:val="28"/>
          <w:szCs w:val="28"/>
        </w:rPr>
        <w:t>Stewardship of Relationships</w:t>
      </w:r>
    </w:p>
    <w:p w14:paraId="0B19EB09" w14:textId="77777777" w:rsidR="00272DB2" w:rsidRDefault="00272DB2" w:rsidP="00272DB2">
      <w:pPr>
        <w:jc w:val="center"/>
        <w:rPr>
          <w:color w:val="595959" w:themeColor="text1" w:themeTint="A6"/>
          <w:sz w:val="28"/>
          <w:szCs w:val="28"/>
        </w:rPr>
      </w:pPr>
      <w:r>
        <w:rPr>
          <w:color w:val="595959" w:themeColor="text1" w:themeTint="A6"/>
          <w:sz w:val="28"/>
          <w:szCs w:val="28"/>
        </w:rPr>
        <w:t>Healthy Boundaries in Families</w:t>
      </w:r>
    </w:p>
    <w:p w14:paraId="12380A9E" w14:textId="7FADE912" w:rsidR="00272DB2" w:rsidRDefault="00272DB2" w:rsidP="00272DB2">
      <w:pPr>
        <w:jc w:val="both"/>
        <w:rPr>
          <w:color w:val="595959" w:themeColor="text1" w:themeTint="A6"/>
        </w:rPr>
      </w:pPr>
      <w:r>
        <w:rPr>
          <w:color w:val="595959" w:themeColor="text1" w:themeTint="A6"/>
        </w:rPr>
        <w:t xml:space="preserve">I have a theory about the man who invented the household electrical outlet: he did not parent a small child. If he did, outlets would not be placed at the perfect height for inquisitive little fingers! One of the first things new crawlers want to do is explore their environment and touch everything. One rarely moves as fast as when one notices curious </w:t>
      </w:r>
      <w:r>
        <w:rPr>
          <w:color w:val="595959" w:themeColor="text1" w:themeTint="A6"/>
        </w:rPr>
        <w:t>fingers heading for those little slots on an outlet.</w:t>
      </w:r>
    </w:p>
    <w:p w14:paraId="03B61E24" w14:textId="77777777" w:rsidR="00272DB2" w:rsidRDefault="00272DB2" w:rsidP="00272DB2">
      <w:pPr>
        <w:jc w:val="both"/>
        <w:rPr>
          <w:color w:val="595959" w:themeColor="text1" w:themeTint="A6"/>
        </w:rPr>
      </w:pPr>
      <w:r>
        <w:rPr>
          <w:color w:val="595959" w:themeColor="text1" w:themeTint="A6"/>
        </w:rPr>
        <w:t>The first boundaries we learn about are the ones that impact our safety. Electrical outlets, household chemicals and cleaners, hot things, and breakables are among the many items we teach our little ones to handle with the greatest care and respect. We learn about healthy boundaries with things, but sometimes overlook healthy boundaries with people.</w:t>
      </w:r>
    </w:p>
    <w:p w14:paraId="62372A6F" w14:textId="1BFED946" w:rsidR="00272DB2" w:rsidRDefault="00272DB2" w:rsidP="00272DB2">
      <w:pPr>
        <w:jc w:val="both"/>
        <w:rPr>
          <w:color w:val="595959" w:themeColor="text1" w:themeTint="A6"/>
        </w:rPr>
      </w:pPr>
      <w:r>
        <w:rPr>
          <w:color w:val="595959" w:themeColor="text1" w:themeTint="A6"/>
        </w:rPr>
        <w:t xml:space="preserve">Healthy relationships with members of our families are vital to our overall health and well-being and should be attended to with the same care and respect we give household things. We know the “golden rule” is to treat others as we would like them to treat us, but do we know the “platinum rule?” The golden rule centers on us – the people giving in a relationship. The platinum rule centers on the people receiving what we </w:t>
      </w:r>
      <w:proofErr w:type="gramStart"/>
      <w:r>
        <w:rPr>
          <w:color w:val="595959" w:themeColor="text1" w:themeTint="A6"/>
        </w:rPr>
        <w:t>have to</w:t>
      </w:r>
      <w:proofErr w:type="gramEnd"/>
      <w:r>
        <w:rPr>
          <w:color w:val="595959" w:themeColor="text1" w:themeTint="A6"/>
        </w:rPr>
        <w:t xml:space="preserve"> give in a relationship. The platinum rule says, “treat others as they would like to be treated.”</w:t>
      </w:r>
    </w:p>
    <w:p w14:paraId="195F82FA" w14:textId="00307B61" w:rsidR="00884FAE" w:rsidRPr="00884FAE" w:rsidRDefault="00272DB2" w:rsidP="00272DB2">
      <w:pPr>
        <w:jc w:val="both"/>
        <w:rPr>
          <w:color w:val="595959" w:themeColor="text1" w:themeTint="A6"/>
        </w:rPr>
      </w:pPr>
      <w:r>
        <w:rPr>
          <w:noProof/>
        </w:rPr>
        <w:drawing>
          <wp:anchor distT="0" distB="0" distL="114300" distR="114300" simplePos="0" relativeHeight="251659264" behindDoc="1" locked="0" layoutInCell="1" allowOverlap="1" wp14:anchorId="0BED674E" wp14:editId="06BA4FE9">
            <wp:simplePos x="0" y="0"/>
            <wp:positionH relativeFrom="margin">
              <wp:align>right</wp:align>
            </wp:positionH>
            <wp:positionV relativeFrom="paragraph">
              <wp:posOffset>626745</wp:posOffset>
            </wp:positionV>
            <wp:extent cx="2523490" cy="3581400"/>
            <wp:effectExtent l="0" t="0" r="0" b="0"/>
            <wp:wrapTight wrapText="bothSides">
              <wp:wrapPolygon edited="0">
                <wp:start x="0" y="0"/>
                <wp:lineTo x="0" y="21485"/>
                <wp:lineTo x="21361" y="21485"/>
                <wp:lineTo x="21361" y="0"/>
                <wp:lineTo x="0" y="0"/>
              </wp:wrapPolygon>
            </wp:wrapTight>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3581400"/>
                    </a:xfrm>
                    <a:prstGeom prst="rect">
                      <a:avLst/>
                    </a:prstGeom>
                    <a:noFill/>
                  </pic:spPr>
                </pic:pic>
              </a:graphicData>
            </a:graphic>
            <wp14:sizeRelH relativeFrom="margin">
              <wp14:pctWidth>0</wp14:pctWidth>
            </wp14:sizeRelH>
            <wp14:sizeRelV relativeFrom="margin">
              <wp14:pctHeight>0</wp14:pctHeight>
            </wp14:sizeRelV>
          </wp:anchor>
        </w:drawing>
      </w:r>
      <w:r>
        <w:rPr>
          <w:color w:val="595959" w:themeColor="text1" w:themeTint="A6"/>
        </w:rPr>
        <w:t xml:space="preserve">There was a family with a daughter who wanted to shave off half her hair and dye the other half bright pink. The daughter was of the age when </w:t>
      </w:r>
      <w:r>
        <w:rPr>
          <w:color w:val="595959" w:themeColor="text1" w:themeTint="A6"/>
        </w:rPr>
        <w:lastRenderedPageBreak/>
        <w:t>young people are trying to discover who they are, and experiment with looks to find their personal style. One afternoon Mom and daughter bought the right shade of bright pink and brought out the clippers. By supper the daughter had styled the new look just so and strode into the dining room. Dad was unaware that this transformation had taken place and was displeased, to say the least. The daughter argued back, “It’s not the ‘family hair.’”</w:t>
      </w:r>
    </w:p>
    <w:p w14:paraId="3ABDC822" w14:textId="5EF9E173" w:rsidR="00272DB2" w:rsidRPr="00884FAE" w:rsidRDefault="00272DB2" w:rsidP="00272DB2">
      <w:pPr>
        <w:jc w:val="both"/>
        <w:rPr>
          <w:color w:val="595959" w:themeColor="text1" w:themeTint="A6"/>
        </w:rPr>
      </w:pPr>
      <w:r>
        <w:rPr>
          <w:color w:val="595959" w:themeColor="text1" w:themeTint="A6"/>
        </w:rPr>
        <w:t>We’re all on a path to becoming who God dreams us to be. Making space for that discernment – in whatever form it takes - is a powerful way to offer support and encouragement. Knowing what’s ours to manage and what’s not is an important boundary to keep. Likewise, understanding and being able to articulate to others how we’d like to be treated will help strengthen the bonds of affection in a relationship.</w:t>
      </w:r>
    </w:p>
    <w:p w14:paraId="0B047FF2" w14:textId="334ACEDF" w:rsidR="00272DB2" w:rsidRPr="00884FAE" w:rsidRDefault="00272DB2" w:rsidP="00272DB2">
      <w:pPr>
        <w:jc w:val="both"/>
        <w:rPr>
          <w:color w:val="595959" w:themeColor="text1" w:themeTint="A6"/>
        </w:rPr>
      </w:pPr>
      <w:r>
        <w:rPr>
          <w:color w:val="595959" w:themeColor="text1" w:themeTint="A6"/>
        </w:rPr>
        <w:t xml:space="preserve">When personal boundaries aren’t respected, the results can be as painful as an electric shock. Unlike a quick zap before the circuit-breaker engages, hurts from personal boundary crossings can last a lifetime. As we grow and change </w:t>
      </w:r>
      <w:proofErr w:type="gramStart"/>
      <w:r>
        <w:rPr>
          <w:color w:val="595959" w:themeColor="text1" w:themeTint="A6"/>
        </w:rPr>
        <w:t>in the course of</w:t>
      </w:r>
      <w:proofErr w:type="gramEnd"/>
      <w:r>
        <w:rPr>
          <w:color w:val="595959" w:themeColor="text1" w:themeTint="A6"/>
        </w:rPr>
        <w:t xml:space="preserve"> our lives, we must learn new ways to interact with one another with the greatest care and respect. Being good stewards of our family relationships, in the ways we practice good stewardship with things, allows us to strengthen family affections and build lasting bonds.</w:t>
      </w:r>
    </w:p>
    <w:p w14:paraId="379FBD5D" w14:textId="77777777" w:rsidR="00884FAE" w:rsidRDefault="00884FAE" w:rsidP="00272DB2">
      <w:pPr>
        <w:jc w:val="both"/>
      </w:pPr>
    </w:p>
    <w:p w14:paraId="5F7D840B" w14:textId="4365E8C6" w:rsidR="00272DB2" w:rsidRDefault="00272DB2" w:rsidP="00272DB2">
      <w:pPr>
        <w:jc w:val="both"/>
      </w:pPr>
      <w:r>
        <w:t>RESOURCES:</w:t>
      </w:r>
    </w:p>
    <w:p w14:paraId="4C71A9A5" w14:textId="77777777" w:rsidR="00272DB2" w:rsidRDefault="002A392F" w:rsidP="00272DB2">
      <w:pPr>
        <w:jc w:val="both"/>
      </w:pPr>
      <w:hyperlink r:id="rId9" w:history="1">
        <w:r w:rsidR="00272DB2">
          <w:rPr>
            <w:rStyle w:val="Hyperlink"/>
          </w:rPr>
          <w:t>https://positivepsychology.com/great-self-care-setting-healthy-boundaries/</w:t>
        </w:r>
      </w:hyperlink>
    </w:p>
    <w:p w14:paraId="3F85FCD4" w14:textId="645ED9AB" w:rsidR="00272DB2" w:rsidRDefault="002A392F" w:rsidP="00272DB2">
      <w:pPr>
        <w:jc w:val="both"/>
      </w:pPr>
      <w:hyperlink r:id="rId10" w:history="1">
        <w:r w:rsidR="00272DB2">
          <w:rPr>
            <w:rStyle w:val="Hyperlink"/>
          </w:rPr>
          <w:t>https://ur.life/article/self-care-101-how-to-set-boundaries-on-social-media</w:t>
        </w:r>
      </w:hyperlink>
      <w:r w:rsidR="00272DB2">
        <w:t xml:space="preserve"> </w:t>
      </w:r>
    </w:p>
    <w:p w14:paraId="75E7CA9B" w14:textId="77777777" w:rsidR="00272DB2" w:rsidRDefault="002A392F" w:rsidP="00272DB2">
      <w:pPr>
        <w:jc w:val="both"/>
      </w:pPr>
      <w:hyperlink r:id="rId11" w:history="1">
        <w:r w:rsidR="00272DB2">
          <w:rPr>
            <w:rStyle w:val="Hyperlink"/>
            <w:color w:val="1155CC"/>
            <w:shd w:val="clear" w:color="auto" w:fill="FFFFFF"/>
          </w:rPr>
          <w:t>https://www.masterclass.com/articles/boundaries-at-work </w:t>
        </w:r>
      </w:hyperlink>
    </w:p>
    <w:p w14:paraId="25D16F2E" w14:textId="586614AA" w:rsidR="00272DB2" w:rsidRDefault="00272DB2" w:rsidP="00272DB2">
      <w:pPr>
        <w:jc w:val="both"/>
      </w:pPr>
      <w:r>
        <w:t xml:space="preserve">If you find the article interesting, the resources listed </w:t>
      </w:r>
      <w:r w:rsidR="00C91453">
        <w:t xml:space="preserve">here </w:t>
      </w:r>
      <w:r>
        <w:t>are a great way to follow up.</w:t>
      </w:r>
    </w:p>
    <w:p w14:paraId="07618A5E" w14:textId="7CCADDE3" w:rsidR="00884FAE" w:rsidRDefault="00884FAE" w:rsidP="00272DB2">
      <w:pPr>
        <w:jc w:val="both"/>
      </w:pPr>
      <w:r>
        <w:t xml:space="preserve">Here is more about what a boundary is and is not from Olivia </w:t>
      </w:r>
      <w:proofErr w:type="spellStart"/>
      <w:r>
        <w:t>Vizachero</w:t>
      </w:r>
      <w:proofErr w:type="spellEnd"/>
      <w:r>
        <w:t>:</w:t>
      </w:r>
    </w:p>
    <w:p w14:paraId="0DAF54B7" w14:textId="27452A50" w:rsidR="00884FAE" w:rsidRPr="00884FAE" w:rsidRDefault="00884FAE" w:rsidP="00272DB2">
      <w:pPr>
        <w:jc w:val="both"/>
        <w:rPr>
          <w:b/>
          <w:bCs/>
          <w:i/>
          <w:iCs/>
        </w:rPr>
      </w:pPr>
      <w:r w:rsidRPr="00884FAE">
        <w:rPr>
          <w:b/>
          <w:bCs/>
          <w:i/>
          <w:iCs/>
        </w:rPr>
        <w:t>“It’s a particular course of action YOU take to take care of yourself when a particular set of circumstances arises.</w:t>
      </w:r>
    </w:p>
    <w:p w14:paraId="237503A0" w14:textId="044F14CB" w:rsidR="00884FAE" w:rsidRPr="00884FAE" w:rsidRDefault="00884FAE" w:rsidP="00272DB2">
      <w:pPr>
        <w:jc w:val="both"/>
        <w:rPr>
          <w:b/>
          <w:bCs/>
          <w:i/>
          <w:iCs/>
        </w:rPr>
      </w:pPr>
      <w:r w:rsidRPr="00884FAE">
        <w:rPr>
          <w:b/>
          <w:bCs/>
          <w:i/>
          <w:iCs/>
        </w:rPr>
        <w:t>That’s it.</w:t>
      </w:r>
    </w:p>
    <w:p w14:paraId="68DD6D69" w14:textId="5435F587" w:rsidR="00884FAE" w:rsidRPr="00884FAE" w:rsidRDefault="00884FAE" w:rsidP="00272DB2">
      <w:pPr>
        <w:jc w:val="both"/>
        <w:rPr>
          <w:b/>
          <w:bCs/>
          <w:i/>
          <w:iCs/>
        </w:rPr>
      </w:pPr>
      <w:r w:rsidRPr="00884FAE">
        <w:rPr>
          <w:b/>
          <w:bCs/>
          <w:i/>
          <w:iCs/>
        </w:rPr>
        <w:t>It’s about what YOU do.</w:t>
      </w:r>
    </w:p>
    <w:p w14:paraId="35191CB4" w14:textId="6976380A" w:rsidR="00884FAE" w:rsidRPr="00884FAE" w:rsidRDefault="00884FAE" w:rsidP="00272DB2">
      <w:pPr>
        <w:jc w:val="both"/>
        <w:rPr>
          <w:b/>
          <w:bCs/>
          <w:i/>
          <w:iCs/>
        </w:rPr>
      </w:pPr>
      <w:r w:rsidRPr="00884FAE">
        <w:rPr>
          <w:b/>
          <w:bCs/>
          <w:i/>
          <w:iCs/>
        </w:rPr>
        <w:t>Not about what THEY do.</w:t>
      </w:r>
    </w:p>
    <w:p w14:paraId="7750D79B" w14:textId="2FD15238" w:rsidR="00884FAE" w:rsidRDefault="00884FAE" w:rsidP="00272DB2">
      <w:pPr>
        <w:jc w:val="both"/>
        <w:rPr>
          <w:b/>
          <w:bCs/>
          <w:i/>
          <w:iCs/>
        </w:rPr>
      </w:pPr>
      <w:r w:rsidRPr="00884FAE">
        <w:rPr>
          <w:b/>
          <w:bCs/>
          <w:i/>
          <w:iCs/>
        </w:rPr>
        <w:t>Ever.”</w:t>
      </w:r>
    </w:p>
    <w:p w14:paraId="0C4C003E" w14:textId="0029170C" w:rsidR="00884FAE" w:rsidRPr="00884FAE" w:rsidRDefault="00884FAE" w:rsidP="00272DB2">
      <w:pPr>
        <w:jc w:val="both"/>
        <w:rPr>
          <w:b/>
          <w:bCs/>
        </w:rPr>
      </w:pPr>
      <w:r>
        <w:rPr>
          <w:b/>
          <w:bCs/>
        </w:rPr>
        <w:t>And….</w:t>
      </w:r>
    </w:p>
    <w:p w14:paraId="188E7B51" w14:textId="38E4DB80" w:rsidR="00884FAE" w:rsidRDefault="00884FAE" w:rsidP="00272DB2">
      <w:pPr>
        <w:jc w:val="both"/>
        <w:rPr>
          <w:b/>
          <w:bCs/>
          <w:i/>
          <w:iCs/>
        </w:rPr>
      </w:pPr>
      <w:r>
        <w:rPr>
          <w:b/>
          <w:bCs/>
          <w:i/>
          <w:iCs/>
        </w:rPr>
        <w:t>“Boundaries are not mandates for other people to follow.</w:t>
      </w:r>
    </w:p>
    <w:p w14:paraId="3EC587FB" w14:textId="4930D691" w:rsidR="00884FAE" w:rsidRDefault="00884FAE" w:rsidP="00272DB2">
      <w:pPr>
        <w:jc w:val="both"/>
        <w:rPr>
          <w:b/>
          <w:bCs/>
          <w:i/>
          <w:iCs/>
        </w:rPr>
      </w:pPr>
      <w:bookmarkStart w:id="0" w:name="_Hlk123663773"/>
      <w:r>
        <w:rPr>
          <w:b/>
          <w:bCs/>
          <w:i/>
          <w:iCs/>
        </w:rPr>
        <w:t xml:space="preserve">Boundaries are not </w:t>
      </w:r>
      <w:bookmarkEnd w:id="0"/>
      <w:r>
        <w:rPr>
          <w:b/>
          <w:bCs/>
          <w:i/>
          <w:iCs/>
        </w:rPr>
        <w:t>demands.</w:t>
      </w:r>
    </w:p>
    <w:p w14:paraId="71A44ED7" w14:textId="6BB9E044" w:rsidR="00884FAE" w:rsidRDefault="00884FAE" w:rsidP="00272DB2">
      <w:pPr>
        <w:jc w:val="both"/>
        <w:rPr>
          <w:b/>
          <w:bCs/>
          <w:i/>
          <w:iCs/>
        </w:rPr>
      </w:pPr>
      <w:r>
        <w:rPr>
          <w:b/>
          <w:bCs/>
          <w:i/>
          <w:iCs/>
        </w:rPr>
        <w:t>Boundaries are not expectations.</w:t>
      </w:r>
    </w:p>
    <w:p w14:paraId="54DD9387" w14:textId="77521F5E" w:rsidR="00884FAE" w:rsidRDefault="00884FAE" w:rsidP="00272DB2">
      <w:pPr>
        <w:jc w:val="both"/>
        <w:rPr>
          <w:b/>
          <w:bCs/>
          <w:i/>
          <w:iCs/>
        </w:rPr>
      </w:pPr>
      <w:r>
        <w:rPr>
          <w:b/>
          <w:bCs/>
          <w:i/>
          <w:iCs/>
        </w:rPr>
        <w:t>Boundaries are not ultimatums.</w:t>
      </w:r>
    </w:p>
    <w:p w14:paraId="248A60FF" w14:textId="5EF6A789" w:rsidR="00884FAE" w:rsidRDefault="00884FAE" w:rsidP="00272DB2">
      <w:pPr>
        <w:jc w:val="both"/>
        <w:rPr>
          <w:b/>
          <w:bCs/>
          <w:i/>
          <w:iCs/>
        </w:rPr>
      </w:pPr>
      <w:r>
        <w:rPr>
          <w:b/>
          <w:bCs/>
          <w:i/>
          <w:iCs/>
        </w:rPr>
        <w:t>Boundaries are not idle threats.</w:t>
      </w:r>
    </w:p>
    <w:p w14:paraId="5B344444" w14:textId="13ED829B" w:rsidR="00C91453" w:rsidRPr="00C91453" w:rsidRDefault="00C91453" w:rsidP="00272DB2">
      <w:pPr>
        <w:jc w:val="both"/>
      </w:pPr>
      <w:r>
        <w:t>There is plenty of food for thought here.</w:t>
      </w:r>
      <w:r w:rsidR="000279C6">
        <w:t xml:space="preserve"> Relationships are often something we take for granted, but instead of always reacting to situations in the same way, it is refreshing to realize that we can change our behaviour in positive ways if we are prepared to think it through</w:t>
      </w:r>
      <w:r w:rsidR="00B60F06">
        <w:t xml:space="preserve"> and try something different.</w:t>
      </w:r>
    </w:p>
    <w:p w14:paraId="5019ACD3" w14:textId="77777777" w:rsidR="00884FAE" w:rsidRDefault="00884FAE" w:rsidP="00272DB2">
      <w:pPr>
        <w:jc w:val="both"/>
      </w:pPr>
    </w:p>
    <w:p w14:paraId="38E7C74B" w14:textId="59140CED" w:rsidR="00C91453" w:rsidRDefault="00C91453">
      <w:pPr>
        <w:rPr>
          <w:lang w:val="en-US"/>
        </w:rPr>
      </w:pPr>
      <w:r>
        <w:rPr>
          <w:lang w:val="en-US"/>
        </w:rPr>
        <w:lastRenderedPageBreak/>
        <w:t>Meanwhile, back at St. John’s………</w:t>
      </w:r>
    </w:p>
    <w:p w14:paraId="7140B30A" w14:textId="11001977" w:rsidR="00C91453" w:rsidRDefault="00C91453">
      <w:pPr>
        <w:rPr>
          <w:lang w:val="en-US"/>
        </w:rPr>
      </w:pPr>
      <w:r>
        <w:rPr>
          <w:lang w:val="en-US"/>
        </w:rPr>
        <w:t xml:space="preserve">The Holly Tea was a great success! We made about $2000 in total after deducting expenses and </w:t>
      </w:r>
      <w:proofErr w:type="gramStart"/>
      <w:r>
        <w:rPr>
          <w:lang w:val="en-US"/>
        </w:rPr>
        <w:t>taking into account</w:t>
      </w:r>
      <w:proofErr w:type="gramEnd"/>
      <w:r>
        <w:rPr>
          <w:lang w:val="en-US"/>
        </w:rPr>
        <w:t xml:space="preserve"> the craft sales over the </w:t>
      </w:r>
      <w:r w:rsidR="00F76C93">
        <w:rPr>
          <w:lang w:val="en-US"/>
        </w:rPr>
        <w:t xml:space="preserve">following </w:t>
      </w:r>
      <w:r>
        <w:rPr>
          <w:lang w:val="en-US"/>
        </w:rPr>
        <w:t>few weeks. Well done everyone!</w:t>
      </w:r>
    </w:p>
    <w:p w14:paraId="5F34A733" w14:textId="3FB05402" w:rsidR="00C91453" w:rsidRDefault="00C91453">
      <w:pPr>
        <w:rPr>
          <w:lang w:val="en-US"/>
        </w:rPr>
      </w:pPr>
      <w:r>
        <w:rPr>
          <w:lang w:val="en-US"/>
        </w:rPr>
        <w:t>Thanks to all the volunteers who helped make it a memorable occasion.</w:t>
      </w:r>
    </w:p>
    <w:p w14:paraId="6A939881" w14:textId="209A437F" w:rsidR="00C91453" w:rsidRDefault="000279C6">
      <w:pPr>
        <w:rPr>
          <w:lang w:val="en-US"/>
        </w:rPr>
      </w:pPr>
      <w:r>
        <w:rPr>
          <w:lang w:val="en-US"/>
        </w:rPr>
        <w:t xml:space="preserve">       </w:t>
      </w:r>
      <w:r w:rsidR="00C91453">
        <w:rPr>
          <w:noProof/>
        </w:rPr>
        <w:drawing>
          <wp:inline distT="0" distB="0" distL="0" distR="0" wp14:anchorId="4E6C677A" wp14:editId="2741EE79">
            <wp:extent cx="2152650" cy="2152650"/>
            <wp:effectExtent l="0" t="0" r="0" b="0"/>
            <wp:docPr id="5" name="Picture 5" descr="An old person sitting in a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n old person sitting in a chair&#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14:paraId="4F3056FA" w14:textId="1068A46E" w:rsidR="00C91453" w:rsidRDefault="00C91453">
      <w:pPr>
        <w:rPr>
          <w:lang w:val="en-US"/>
        </w:rPr>
      </w:pPr>
      <w:r>
        <w:rPr>
          <w:lang w:val="en-US"/>
        </w:rPr>
        <w:t>Lawrence with his paintings. He generously donated all his profits.</w:t>
      </w:r>
    </w:p>
    <w:p w14:paraId="1978D9EB" w14:textId="5ED8D3E8" w:rsidR="00F76C93" w:rsidRDefault="00F76C93">
      <w:pPr>
        <w:rPr>
          <w:lang w:val="en-US"/>
        </w:rPr>
      </w:pPr>
      <w:r>
        <w:rPr>
          <w:lang w:val="en-US"/>
        </w:rPr>
        <w:t xml:space="preserve">          </w:t>
      </w:r>
      <w:r>
        <w:rPr>
          <w:noProof/>
        </w:rPr>
        <w:drawing>
          <wp:inline distT="0" distB="0" distL="0" distR="0" wp14:anchorId="6D0A4FD5" wp14:editId="400C8028">
            <wp:extent cx="1905000" cy="1905000"/>
            <wp:effectExtent l="0" t="0" r="0" b="0"/>
            <wp:docPr id="6" name="Picture 6" descr="A picture containing indoor, wall, table, d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ndoor, wall, table, dining tabl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39E6BCD" w14:textId="47EB707E" w:rsidR="00F76C93" w:rsidRDefault="00F76C93">
      <w:pPr>
        <w:rPr>
          <w:lang w:val="en-US"/>
        </w:rPr>
      </w:pPr>
      <w:r>
        <w:rPr>
          <w:lang w:val="en-US"/>
        </w:rPr>
        <w:t>A table set for the delicious tea!</w:t>
      </w:r>
      <w:r w:rsidR="000279C6">
        <w:rPr>
          <w:lang w:val="en-US"/>
        </w:rPr>
        <w:t xml:space="preserve"> (Photos by Trudy Perry)</w:t>
      </w:r>
    </w:p>
    <w:p w14:paraId="0A48D4B9" w14:textId="1AB46FF8" w:rsidR="00F76C93" w:rsidRDefault="00F76C93">
      <w:pPr>
        <w:rPr>
          <w:lang w:val="en-US"/>
        </w:rPr>
      </w:pPr>
      <w:r>
        <w:rPr>
          <w:lang w:val="en-US"/>
        </w:rPr>
        <w:t>We also had a wonderful Intergenerational service and potluck on December 11</w:t>
      </w:r>
      <w:r w:rsidRPr="00F76C93">
        <w:rPr>
          <w:vertAlign w:val="superscript"/>
          <w:lang w:val="en-US"/>
        </w:rPr>
        <w:t>th</w:t>
      </w:r>
      <w:r>
        <w:rPr>
          <w:lang w:val="en-US"/>
        </w:rPr>
        <w:t xml:space="preserve"> (Advent 3), which was rounded off by a surprise visit </w:t>
      </w:r>
      <w:r>
        <w:rPr>
          <w:lang w:val="en-US"/>
        </w:rPr>
        <w:t xml:space="preserve">from Santa and Mrs. Claus! Did anyone finish making their </w:t>
      </w:r>
      <w:proofErr w:type="spellStart"/>
      <w:r>
        <w:rPr>
          <w:lang w:val="en-US"/>
        </w:rPr>
        <w:t>coloured</w:t>
      </w:r>
      <w:proofErr w:type="spellEnd"/>
      <w:r>
        <w:rPr>
          <w:lang w:val="en-US"/>
        </w:rPr>
        <w:t xml:space="preserve"> Advent ornaments?</w:t>
      </w:r>
    </w:p>
    <w:p w14:paraId="21766AB9" w14:textId="591C35E7" w:rsidR="00884FAE" w:rsidRDefault="00884FAE">
      <w:pPr>
        <w:rPr>
          <w:lang w:val="en-US"/>
        </w:rPr>
      </w:pPr>
      <w:r>
        <w:rPr>
          <w:noProof/>
        </w:rPr>
        <w:drawing>
          <wp:inline distT="0" distB="0" distL="0" distR="0" wp14:anchorId="7993C040" wp14:editId="605D1BBB">
            <wp:extent cx="2743200" cy="2085340"/>
            <wp:effectExtent l="0" t="0" r="0" b="0"/>
            <wp:docPr id="4" name="Picture 4" descr="May be an image of cat and text that says '&quot;We three cats SO troublesome are plotting how to getto thatstar. Highand and tempting, how tormenting placing it up SO far.. OHNHRSCHEE2BURG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be an image of cat and text that says '&quot;We three cats SO troublesome are plotting how to getto thatstar. Highand and tempting, how tormenting placing it up SO far.. OHNHRSCHEE2BURGER.CO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2085340"/>
                    </a:xfrm>
                    <a:prstGeom prst="rect">
                      <a:avLst/>
                    </a:prstGeom>
                    <a:noFill/>
                    <a:ln>
                      <a:noFill/>
                    </a:ln>
                  </pic:spPr>
                </pic:pic>
              </a:graphicData>
            </a:graphic>
          </wp:inline>
        </w:drawing>
      </w:r>
    </w:p>
    <w:p w14:paraId="5ABC8BA7" w14:textId="77777777" w:rsidR="000279C6" w:rsidRDefault="000279C6" w:rsidP="000279C6">
      <w:pPr>
        <w:shd w:val="clear" w:color="auto" w:fill="FFFFFF"/>
        <w:spacing w:after="0" w:line="240" w:lineRule="auto"/>
        <w:jc w:val="center"/>
        <w:rPr>
          <w:rFonts w:ascii="Arial" w:eastAsia="Times New Roman" w:hAnsi="Arial" w:cs="Arial"/>
          <w:b/>
          <w:bCs/>
          <w:color w:val="404040"/>
          <w:lang w:eastAsia="en-CA"/>
        </w:rPr>
      </w:pPr>
    </w:p>
    <w:p w14:paraId="22B6F3C7" w14:textId="7A4240CA" w:rsidR="000279C6" w:rsidRPr="000279C6" w:rsidRDefault="000279C6" w:rsidP="000279C6">
      <w:pPr>
        <w:shd w:val="clear" w:color="auto" w:fill="FFFFFF"/>
        <w:spacing w:after="0" w:line="240" w:lineRule="auto"/>
        <w:jc w:val="center"/>
        <w:rPr>
          <w:rFonts w:ascii="Arial" w:eastAsia="Times New Roman" w:hAnsi="Arial" w:cs="Arial"/>
          <w:color w:val="000000"/>
          <w:sz w:val="18"/>
          <w:szCs w:val="18"/>
          <w:lang w:eastAsia="en-CA"/>
        </w:rPr>
      </w:pPr>
      <w:r w:rsidRPr="000279C6">
        <w:rPr>
          <w:rFonts w:ascii="Arial" w:eastAsia="Times New Roman" w:hAnsi="Arial" w:cs="Arial"/>
          <w:b/>
          <w:bCs/>
          <w:color w:val="404040"/>
          <w:lang w:eastAsia="en-CA"/>
        </w:rPr>
        <w:t>At the Dawn of a New Year</w:t>
      </w:r>
    </w:p>
    <w:p w14:paraId="5FB2D3F6" w14:textId="77777777" w:rsidR="000279C6" w:rsidRPr="000279C6" w:rsidRDefault="000279C6" w:rsidP="000279C6">
      <w:pPr>
        <w:shd w:val="clear" w:color="auto" w:fill="FFFFFF"/>
        <w:spacing w:after="0" w:line="240" w:lineRule="auto"/>
        <w:rPr>
          <w:rFonts w:ascii="Arial" w:eastAsia="Times New Roman" w:hAnsi="Arial" w:cs="Arial"/>
          <w:color w:val="000000"/>
          <w:sz w:val="18"/>
          <w:szCs w:val="18"/>
          <w:lang w:eastAsia="en-CA"/>
        </w:rPr>
      </w:pPr>
    </w:p>
    <w:p w14:paraId="6A7A66D2" w14:textId="77777777" w:rsidR="000279C6" w:rsidRPr="000279C6" w:rsidRDefault="000279C6" w:rsidP="000279C6">
      <w:pPr>
        <w:shd w:val="clear" w:color="auto" w:fill="FFFFFF"/>
        <w:spacing w:after="0" w:line="240" w:lineRule="auto"/>
        <w:rPr>
          <w:rFonts w:ascii="Arial" w:eastAsia="Times New Roman" w:hAnsi="Arial" w:cs="Arial"/>
          <w:color w:val="000000"/>
          <w:sz w:val="18"/>
          <w:szCs w:val="18"/>
          <w:lang w:eastAsia="en-CA"/>
        </w:rPr>
      </w:pPr>
      <w:r w:rsidRPr="000279C6">
        <w:rPr>
          <w:rFonts w:ascii="Arial" w:eastAsia="Times New Roman" w:hAnsi="Arial" w:cs="Arial"/>
          <w:color w:val="404040"/>
          <w:sz w:val="20"/>
          <w:szCs w:val="20"/>
          <w:lang w:eastAsia="en-CA"/>
        </w:rPr>
        <w:t>At the dawn of a new year, </w:t>
      </w:r>
      <w:r w:rsidRPr="000279C6">
        <w:rPr>
          <w:rFonts w:ascii="Arial" w:eastAsia="Times New Roman" w:hAnsi="Arial" w:cs="Arial"/>
          <w:color w:val="404040"/>
          <w:sz w:val="20"/>
          <w:szCs w:val="20"/>
          <w:lang w:eastAsia="en-CA"/>
        </w:rPr>
        <w:br/>
        <w:t>we come to welcome hope for a new world.</w:t>
      </w:r>
    </w:p>
    <w:p w14:paraId="74C77A0D" w14:textId="77777777" w:rsidR="000279C6" w:rsidRPr="000279C6" w:rsidRDefault="000279C6" w:rsidP="000279C6">
      <w:pPr>
        <w:shd w:val="clear" w:color="auto" w:fill="FFFFFF"/>
        <w:spacing w:after="0" w:line="240" w:lineRule="auto"/>
        <w:rPr>
          <w:rFonts w:ascii="Arial" w:eastAsia="Times New Roman" w:hAnsi="Arial" w:cs="Arial"/>
          <w:color w:val="000000"/>
          <w:sz w:val="18"/>
          <w:szCs w:val="18"/>
          <w:lang w:eastAsia="en-CA"/>
        </w:rPr>
      </w:pPr>
    </w:p>
    <w:p w14:paraId="23A236EA" w14:textId="77777777" w:rsidR="000279C6" w:rsidRPr="000279C6" w:rsidRDefault="000279C6" w:rsidP="000279C6">
      <w:pPr>
        <w:shd w:val="clear" w:color="auto" w:fill="FFFFFF"/>
        <w:spacing w:after="0" w:line="240" w:lineRule="auto"/>
        <w:rPr>
          <w:rFonts w:ascii="Arial" w:eastAsia="Times New Roman" w:hAnsi="Arial" w:cs="Arial"/>
          <w:color w:val="000000"/>
          <w:sz w:val="18"/>
          <w:szCs w:val="18"/>
          <w:lang w:eastAsia="en-CA"/>
        </w:rPr>
      </w:pPr>
      <w:r w:rsidRPr="000279C6">
        <w:rPr>
          <w:rFonts w:ascii="Arial" w:eastAsia="Times New Roman" w:hAnsi="Arial" w:cs="Arial"/>
          <w:color w:val="404040"/>
          <w:sz w:val="20"/>
          <w:szCs w:val="20"/>
          <w:lang w:eastAsia="en-CA"/>
        </w:rPr>
        <w:t>Let the darkness lift, </w:t>
      </w:r>
      <w:r w:rsidRPr="000279C6">
        <w:rPr>
          <w:rFonts w:ascii="Arial" w:eastAsia="Times New Roman" w:hAnsi="Arial" w:cs="Arial"/>
          <w:color w:val="404040"/>
          <w:sz w:val="20"/>
          <w:szCs w:val="20"/>
          <w:lang w:eastAsia="en-CA"/>
        </w:rPr>
        <w:br/>
        <w:t>to welcome a dawn of plenty, </w:t>
      </w:r>
      <w:r w:rsidRPr="000279C6">
        <w:rPr>
          <w:rFonts w:ascii="Arial" w:eastAsia="Times New Roman" w:hAnsi="Arial" w:cs="Arial"/>
          <w:color w:val="404040"/>
          <w:sz w:val="20"/>
          <w:szCs w:val="20"/>
          <w:lang w:eastAsia="en-CA"/>
        </w:rPr>
        <w:br/>
        <w:t>with enough for everyone </w:t>
      </w:r>
      <w:r w:rsidRPr="000279C6">
        <w:rPr>
          <w:rFonts w:ascii="Arial" w:eastAsia="Times New Roman" w:hAnsi="Arial" w:cs="Arial"/>
          <w:color w:val="404040"/>
          <w:sz w:val="20"/>
          <w:szCs w:val="20"/>
          <w:lang w:eastAsia="en-CA"/>
        </w:rPr>
        <w:br/>
        <w:t>and people ready to share.</w:t>
      </w:r>
    </w:p>
    <w:p w14:paraId="212181F5" w14:textId="77777777" w:rsidR="000279C6" w:rsidRPr="000279C6" w:rsidRDefault="000279C6" w:rsidP="000279C6">
      <w:pPr>
        <w:shd w:val="clear" w:color="auto" w:fill="FFFFFF"/>
        <w:spacing w:after="0" w:line="240" w:lineRule="auto"/>
        <w:rPr>
          <w:rFonts w:ascii="Arial" w:eastAsia="Times New Roman" w:hAnsi="Arial" w:cs="Arial"/>
          <w:color w:val="000000"/>
          <w:sz w:val="18"/>
          <w:szCs w:val="18"/>
          <w:lang w:eastAsia="en-CA"/>
        </w:rPr>
      </w:pPr>
    </w:p>
    <w:p w14:paraId="1D834A67" w14:textId="77777777" w:rsidR="000279C6" w:rsidRPr="000279C6" w:rsidRDefault="000279C6" w:rsidP="000279C6">
      <w:pPr>
        <w:shd w:val="clear" w:color="auto" w:fill="FFFFFF"/>
        <w:spacing w:after="0" w:line="240" w:lineRule="auto"/>
        <w:rPr>
          <w:rFonts w:ascii="Arial" w:eastAsia="Times New Roman" w:hAnsi="Arial" w:cs="Arial"/>
          <w:color w:val="000000"/>
          <w:sz w:val="18"/>
          <w:szCs w:val="18"/>
          <w:lang w:eastAsia="en-CA"/>
        </w:rPr>
      </w:pPr>
      <w:r w:rsidRPr="000279C6">
        <w:rPr>
          <w:rFonts w:ascii="Arial" w:eastAsia="Times New Roman" w:hAnsi="Arial" w:cs="Arial"/>
          <w:color w:val="404040"/>
          <w:sz w:val="20"/>
          <w:szCs w:val="20"/>
          <w:lang w:eastAsia="en-CA"/>
        </w:rPr>
        <w:t>Let the day begin, </w:t>
      </w:r>
      <w:r w:rsidRPr="000279C6">
        <w:rPr>
          <w:rFonts w:ascii="Arial" w:eastAsia="Times New Roman" w:hAnsi="Arial" w:cs="Arial"/>
          <w:color w:val="404040"/>
          <w:sz w:val="20"/>
          <w:szCs w:val="20"/>
          <w:lang w:eastAsia="en-CA"/>
        </w:rPr>
        <w:br/>
        <w:t>with new energy for the struggle </w:t>
      </w:r>
      <w:r w:rsidRPr="000279C6">
        <w:rPr>
          <w:rFonts w:ascii="Arial" w:eastAsia="Times New Roman" w:hAnsi="Arial" w:cs="Arial"/>
          <w:color w:val="404040"/>
          <w:sz w:val="20"/>
          <w:szCs w:val="20"/>
          <w:lang w:eastAsia="en-CA"/>
        </w:rPr>
        <w:br/>
        <w:t>to protect our children </w:t>
      </w:r>
      <w:r w:rsidRPr="000279C6">
        <w:rPr>
          <w:rFonts w:ascii="Arial" w:eastAsia="Times New Roman" w:hAnsi="Arial" w:cs="Arial"/>
          <w:color w:val="404040"/>
          <w:sz w:val="20"/>
          <w:szCs w:val="20"/>
          <w:lang w:eastAsia="en-CA"/>
        </w:rPr>
        <w:br/>
        <w:t>and to care for the vulnerable.</w:t>
      </w:r>
    </w:p>
    <w:p w14:paraId="50CA2650" w14:textId="77777777" w:rsidR="000279C6" w:rsidRPr="000279C6" w:rsidRDefault="000279C6" w:rsidP="000279C6">
      <w:pPr>
        <w:shd w:val="clear" w:color="auto" w:fill="FFFFFF"/>
        <w:spacing w:after="0" w:line="240" w:lineRule="auto"/>
        <w:rPr>
          <w:rFonts w:ascii="Arial" w:eastAsia="Times New Roman" w:hAnsi="Arial" w:cs="Arial"/>
          <w:color w:val="000000"/>
          <w:sz w:val="18"/>
          <w:szCs w:val="18"/>
          <w:lang w:eastAsia="en-CA"/>
        </w:rPr>
      </w:pPr>
    </w:p>
    <w:p w14:paraId="762C9D2E" w14:textId="77777777" w:rsidR="000279C6" w:rsidRPr="000279C6" w:rsidRDefault="000279C6" w:rsidP="000279C6">
      <w:pPr>
        <w:shd w:val="clear" w:color="auto" w:fill="FFFFFF"/>
        <w:spacing w:after="0" w:line="240" w:lineRule="auto"/>
        <w:rPr>
          <w:rFonts w:ascii="Arial" w:eastAsia="Times New Roman" w:hAnsi="Arial" w:cs="Arial"/>
          <w:color w:val="000000"/>
          <w:sz w:val="18"/>
          <w:szCs w:val="18"/>
          <w:lang w:eastAsia="en-CA"/>
        </w:rPr>
      </w:pPr>
      <w:r w:rsidRPr="000279C6">
        <w:rPr>
          <w:rFonts w:ascii="Arial" w:eastAsia="Times New Roman" w:hAnsi="Arial" w:cs="Arial"/>
          <w:color w:val="404040"/>
          <w:sz w:val="20"/>
          <w:szCs w:val="20"/>
          <w:lang w:eastAsia="en-CA"/>
        </w:rPr>
        <w:t>Let the light shine, </w:t>
      </w:r>
      <w:r w:rsidRPr="000279C6">
        <w:rPr>
          <w:rFonts w:ascii="Arial" w:eastAsia="Times New Roman" w:hAnsi="Arial" w:cs="Arial"/>
          <w:color w:val="404040"/>
          <w:sz w:val="20"/>
          <w:szCs w:val="20"/>
          <w:lang w:eastAsia="en-CA"/>
        </w:rPr>
        <w:br/>
        <w:t>to open a path to safety </w:t>
      </w:r>
      <w:r w:rsidRPr="000279C6">
        <w:rPr>
          <w:rFonts w:ascii="Arial" w:eastAsia="Times New Roman" w:hAnsi="Arial" w:cs="Arial"/>
          <w:color w:val="404040"/>
          <w:sz w:val="20"/>
          <w:szCs w:val="20"/>
          <w:lang w:eastAsia="en-CA"/>
        </w:rPr>
        <w:br/>
        <w:t>for all who are seeking home </w:t>
      </w:r>
      <w:r w:rsidRPr="000279C6">
        <w:rPr>
          <w:rFonts w:ascii="Arial" w:eastAsia="Times New Roman" w:hAnsi="Arial" w:cs="Arial"/>
          <w:color w:val="404040"/>
          <w:sz w:val="20"/>
          <w:szCs w:val="20"/>
          <w:lang w:eastAsia="en-CA"/>
        </w:rPr>
        <w:br/>
        <w:t>and longing for life.</w:t>
      </w:r>
    </w:p>
    <w:p w14:paraId="2896F0EA" w14:textId="77777777" w:rsidR="000279C6" w:rsidRPr="000279C6" w:rsidRDefault="000279C6" w:rsidP="000279C6">
      <w:pPr>
        <w:shd w:val="clear" w:color="auto" w:fill="FFFFFF"/>
        <w:spacing w:after="0" w:line="240" w:lineRule="auto"/>
        <w:rPr>
          <w:rFonts w:ascii="Arial" w:eastAsia="Times New Roman" w:hAnsi="Arial" w:cs="Arial"/>
          <w:color w:val="000000"/>
          <w:sz w:val="18"/>
          <w:szCs w:val="18"/>
          <w:lang w:eastAsia="en-CA"/>
        </w:rPr>
      </w:pPr>
    </w:p>
    <w:p w14:paraId="41A4F695" w14:textId="77777777" w:rsidR="000279C6" w:rsidRPr="000279C6" w:rsidRDefault="000279C6" w:rsidP="000279C6">
      <w:pPr>
        <w:shd w:val="clear" w:color="auto" w:fill="FFFFFF"/>
        <w:spacing w:after="0" w:line="240" w:lineRule="auto"/>
        <w:rPr>
          <w:rFonts w:ascii="Arial" w:eastAsia="Times New Roman" w:hAnsi="Arial" w:cs="Arial"/>
          <w:color w:val="000000"/>
          <w:sz w:val="18"/>
          <w:szCs w:val="18"/>
          <w:lang w:eastAsia="en-CA"/>
        </w:rPr>
      </w:pPr>
      <w:r w:rsidRPr="000279C6">
        <w:rPr>
          <w:rFonts w:ascii="Arial" w:eastAsia="Times New Roman" w:hAnsi="Arial" w:cs="Arial"/>
          <w:color w:val="404040"/>
          <w:sz w:val="20"/>
          <w:szCs w:val="20"/>
          <w:lang w:eastAsia="en-CA"/>
        </w:rPr>
        <w:t>Let the sun rise </w:t>
      </w:r>
      <w:r w:rsidRPr="000279C6">
        <w:rPr>
          <w:rFonts w:ascii="Arial" w:eastAsia="Times New Roman" w:hAnsi="Arial" w:cs="Arial"/>
          <w:color w:val="404040"/>
          <w:sz w:val="20"/>
          <w:szCs w:val="20"/>
          <w:lang w:eastAsia="en-CA"/>
        </w:rPr>
        <w:br/>
        <w:t>on new talks and new resolve </w:t>
      </w:r>
      <w:r w:rsidRPr="000279C6">
        <w:rPr>
          <w:rFonts w:ascii="Arial" w:eastAsia="Times New Roman" w:hAnsi="Arial" w:cs="Arial"/>
          <w:color w:val="404040"/>
          <w:sz w:val="20"/>
          <w:szCs w:val="20"/>
          <w:lang w:eastAsia="en-CA"/>
        </w:rPr>
        <w:br/>
        <w:t>to end the bombing and the terror </w:t>
      </w:r>
      <w:r w:rsidRPr="000279C6">
        <w:rPr>
          <w:rFonts w:ascii="Arial" w:eastAsia="Times New Roman" w:hAnsi="Arial" w:cs="Arial"/>
          <w:color w:val="404040"/>
          <w:sz w:val="20"/>
          <w:szCs w:val="20"/>
          <w:lang w:eastAsia="en-CA"/>
        </w:rPr>
        <w:br/>
        <w:t>and to find solutions that will last.</w:t>
      </w:r>
    </w:p>
    <w:p w14:paraId="70948718" w14:textId="77777777" w:rsidR="000279C6" w:rsidRPr="000279C6" w:rsidRDefault="000279C6" w:rsidP="000279C6">
      <w:pPr>
        <w:shd w:val="clear" w:color="auto" w:fill="FFFFFF"/>
        <w:spacing w:after="0" w:line="240" w:lineRule="auto"/>
        <w:rPr>
          <w:rFonts w:ascii="Arial" w:eastAsia="Times New Roman" w:hAnsi="Arial" w:cs="Arial"/>
          <w:color w:val="000000"/>
          <w:sz w:val="18"/>
          <w:szCs w:val="18"/>
          <w:lang w:eastAsia="en-CA"/>
        </w:rPr>
      </w:pPr>
    </w:p>
    <w:p w14:paraId="0D0FA32D" w14:textId="77777777" w:rsidR="000279C6" w:rsidRPr="000279C6" w:rsidRDefault="000279C6" w:rsidP="000279C6">
      <w:pPr>
        <w:shd w:val="clear" w:color="auto" w:fill="FFFFFF"/>
        <w:spacing w:after="0" w:line="240" w:lineRule="auto"/>
        <w:rPr>
          <w:rFonts w:ascii="Arial" w:eastAsia="Times New Roman" w:hAnsi="Arial" w:cs="Arial"/>
          <w:color w:val="000000"/>
          <w:sz w:val="18"/>
          <w:szCs w:val="18"/>
          <w:lang w:eastAsia="en-CA"/>
        </w:rPr>
      </w:pPr>
      <w:r w:rsidRPr="000279C6">
        <w:rPr>
          <w:rFonts w:ascii="Arial" w:eastAsia="Times New Roman" w:hAnsi="Arial" w:cs="Arial"/>
          <w:color w:val="404040"/>
          <w:sz w:val="20"/>
          <w:szCs w:val="20"/>
          <w:lang w:eastAsia="en-CA"/>
        </w:rPr>
        <w:t>At the dawn of a new year </w:t>
      </w:r>
      <w:r w:rsidRPr="000279C6">
        <w:rPr>
          <w:rFonts w:ascii="Arial" w:eastAsia="Times New Roman" w:hAnsi="Arial" w:cs="Arial"/>
          <w:color w:val="404040"/>
          <w:sz w:val="20"/>
          <w:szCs w:val="20"/>
          <w:lang w:eastAsia="en-CA"/>
        </w:rPr>
        <w:br/>
        <w:t>we come to declare our hope </w:t>
      </w:r>
      <w:r w:rsidRPr="000279C6">
        <w:rPr>
          <w:rFonts w:ascii="Arial" w:eastAsia="Times New Roman" w:hAnsi="Arial" w:cs="Arial"/>
          <w:color w:val="404040"/>
          <w:sz w:val="20"/>
          <w:szCs w:val="20"/>
          <w:lang w:eastAsia="en-CA"/>
        </w:rPr>
        <w:br/>
        <w:t>and to welcome a new world. </w:t>
      </w:r>
    </w:p>
    <w:p w14:paraId="2BF3A7C7" w14:textId="77777777" w:rsidR="000279C6" w:rsidRPr="000279C6" w:rsidRDefault="000279C6" w:rsidP="000279C6">
      <w:pPr>
        <w:shd w:val="clear" w:color="auto" w:fill="FFFFFF"/>
        <w:spacing w:after="0" w:line="240" w:lineRule="auto"/>
        <w:rPr>
          <w:rFonts w:ascii="Arial" w:eastAsia="Times New Roman" w:hAnsi="Arial" w:cs="Arial"/>
          <w:color w:val="000000"/>
          <w:sz w:val="18"/>
          <w:szCs w:val="18"/>
          <w:lang w:eastAsia="en-CA"/>
        </w:rPr>
      </w:pPr>
    </w:p>
    <w:p w14:paraId="3D783A23" w14:textId="77777777" w:rsidR="000279C6" w:rsidRPr="000279C6" w:rsidRDefault="000279C6" w:rsidP="000279C6">
      <w:pPr>
        <w:shd w:val="clear" w:color="auto" w:fill="FFFFFF"/>
        <w:spacing w:after="0" w:line="240" w:lineRule="auto"/>
        <w:rPr>
          <w:rFonts w:ascii="Arial" w:eastAsia="Times New Roman" w:hAnsi="Arial" w:cs="Arial"/>
          <w:color w:val="000000"/>
          <w:sz w:val="18"/>
          <w:szCs w:val="18"/>
          <w:lang w:eastAsia="en-CA"/>
        </w:rPr>
      </w:pPr>
      <w:r w:rsidRPr="000279C6">
        <w:rPr>
          <w:rFonts w:ascii="Arial" w:eastAsia="Times New Roman" w:hAnsi="Arial" w:cs="Arial"/>
          <w:color w:val="333333"/>
          <w:sz w:val="20"/>
          <w:szCs w:val="20"/>
          <w:lang w:eastAsia="en-CA"/>
        </w:rPr>
        <w:t xml:space="preserve">~ written by </w:t>
      </w:r>
      <w:proofErr w:type="gramStart"/>
      <w:r w:rsidRPr="000279C6">
        <w:rPr>
          <w:rFonts w:ascii="Arial" w:eastAsia="Times New Roman" w:hAnsi="Arial" w:cs="Arial"/>
          <w:color w:val="333333"/>
          <w:sz w:val="20"/>
          <w:szCs w:val="20"/>
          <w:lang w:eastAsia="en-CA"/>
        </w:rPr>
        <w:t xml:space="preserve">Susan </w:t>
      </w:r>
      <w:proofErr w:type="spellStart"/>
      <w:r w:rsidRPr="000279C6">
        <w:rPr>
          <w:rFonts w:ascii="Arial" w:eastAsia="Times New Roman" w:hAnsi="Arial" w:cs="Arial"/>
          <w:color w:val="333333"/>
          <w:sz w:val="20"/>
          <w:szCs w:val="20"/>
          <w:lang w:eastAsia="en-CA"/>
        </w:rPr>
        <w:t>Durber</w:t>
      </w:r>
      <w:proofErr w:type="spellEnd"/>
      <w:r w:rsidRPr="000279C6">
        <w:rPr>
          <w:rFonts w:ascii="Arial" w:eastAsia="Times New Roman" w:hAnsi="Arial" w:cs="Arial"/>
          <w:color w:val="333333"/>
          <w:sz w:val="20"/>
          <w:szCs w:val="20"/>
          <w:lang w:eastAsia="en-CA"/>
        </w:rPr>
        <w:t>, and</w:t>
      </w:r>
      <w:proofErr w:type="gramEnd"/>
      <w:r w:rsidRPr="000279C6">
        <w:rPr>
          <w:rFonts w:ascii="Arial" w:eastAsia="Times New Roman" w:hAnsi="Arial" w:cs="Arial"/>
          <w:color w:val="333333"/>
          <w:sz w:val="20"/>
          <w:szCs w:val="20"/>
          <w:lang w:eastAsia="en-CA"/>
        </w:rPr>
        <w:t xml:space="preserve"> posted on the Monthly Prayers page of the </w:t>
      </w:r>
      <w:r w:rsidRPr="000279C6">
        <w:rPr>
          <w:rFonts w:ascii="Arial" w:eastAsia="Times New Roman" w:hAnsi="Arial" w:cs="Arial"/>
          <w:b/>
          <w:bCs/>
          <w:color w:val="333333"/>
          <w:sz w:val="20"/>
          <w:szCs w:val="20"/>
          <w:lang w:eastAsia="en-CA"/>
        </w:rPr>
        <w:t>Christian Aid </w:t>
      </w:r>
      <w:r w:rsidRPr="000279C6">
        <w:rPr>
          <w:rFonts w:ascii="Arial" w:eastAsia="Times New Roman" w:hAnsi="Arial" w:cs="Arial"/>
          <w:color w:val="333333"/>
          <w:sz w:val="20"/>
          <w:szCs w:val="20"/>
          <w:lang w:eastAsia="en-CA"/>
        </w:rPr>
        <w:t>website. </w:t>
      </w:r>
      <w:hyperlink r:id="rId15" w:history="1">
        <w:r w:rsidRPr="000279C6">
          <w:rPr>
            <w:rFonts w:ascii="Arial" w:eastAsia="Times New Roman" w:hAnsi="Arial" w:cs="Arial"/>
            <w:color w:val="000000"/>
            <w:sz w:val="20"/>
            <w:szCs w:val="20"/>
            <w:u w:val="single"/>
            <w:lang w:eastAsia="en-CA"/>
          </w:rPr>
          <w:t>http://www.christianaid.org.uk/</w:t>
        </w:r>
      </w:hyperlink>
    </w:p>
    <w:p w14:paraId="2A4CC5CC" w14:textId="77777777" w:rsidR="000279C6" w:rsidRPr="00BE0F16" w:rsidRDefault="000279C6">
      <w:pPr>
        <w:rPr>
          <w:lang w:val="en-US"/>
        </w:rPr>
      </w:pPr>
    </w:p>
    <w:sectPr w:rsidR="000279C6" w:rsidRPr="00BE0F16" w:rsidSect="00BE0F16">
      <w:headerReference w:type="default" r:id="rId16"/>
      <w:footerReference w:type="default" r:id="rId1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A0FFD" w14:textId="77777777" w:rsidR="00C632E7" w:rsidRDefault="00C632E7" w:rsidP="00A57463">
      <w:pPr>
        <w:spacing w:after="0" w:line="240" w:lineRule="auto"/>
      </w:pPr>
      <w:r>
        <w:separator/>
      </w:r>
    </w:p>
  </w:endnote>
  <w:endnote w:type="continuationSeparator" w:id="0">
    <w:p w14:paraId="424AE49C" w14:textId="77777777" w:rsidR="00C632E7" w:rsidRDefault="00C632E7" w:rsidP="00A57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205081"/>
      <w:docPartObj>
        <w:docPartGallery w:val="Page Numbers (Bottom of Page)"/>
        <w:docPartUnique/>
      </w:docPartObj>
    </w:sdtPr>
    <w:sdtEndPr/>
    <w:sdtContent>
      <w:p w14:paraId="1F27562B" w14:textId="77777777" w:rsidR="00A57463" w:rsidRDefault="002A392F">
        <w:pPr>
          <w:pStyle w:val="Footer"/>
          <w:jc w:val="center"/>
        </w:pPr>
        <w:r>
          <w:fldChar w:fldCharType="begin"/>
        </w:r>
        <w:r>
          <w:instrText xml:space="preserve"> PAGE   \* MERGEFORMAT </w:instrText>
        </w:r>
        <w:r>
          <w:fldChar w:fldCharType="separate"/>
        </w:r>
        <w:r w:rsidR="00A57463">
          <w:rPr>
            <w:noProof/>
          </w:rPr>
          <w:t>1</w:t>
        </w:r>
        <w:r>
          <w:rPr>
            <w:noProof/>
          </w:rPr>
          <w:fldChar w:fldCharType="end"/>
        </w:r>
      </w:p>
    </w:sdtContent>
  </w:sdt>
  <w:p w14:paraId="43216160" w14:textId="77777777" w:rsidR="00A57463" w:rsidRDefault="00A57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F39E" w14:textId="77777777" w:rsidR="00C632E7" w:rsidRDefault="00C632E7" w:rsidP="00A57463">
      <w:pPr>
        <w:spacing w:after="0" w:line="240" w:lineRule="auto"/>
      </w:pPr>
      <w:r>
        <w:separator/>
      </w:r>
    </w:p>
  </w:footnote>
  <w:footnote w:type="continuationSeparator" w:id="0">
    <w:p w14:paraId="2F403156" w14:textId="77777777" w:rsidR="00C632E7" w:rsidRDefault="00C632E7" w:rsidP="00A57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F4EB3FFFFB4B455AA83A61D9A1A61F4F"/>
      </w:placeholder>
      <w:dataBinding w:prefixMappings="xmlns:ns0='http://schemas.openxmlformats.org/package/2006/metadata/core-properties' xmlns:ns1='http://purl.org/dc/elements/1.1/'" w:xpath="/ns0:coreProperties[1]/ns1:title[1]" w:storeItemID="{6C3C8BC8-F283-45AE-878A-BAB7291924A1}"/>
      <w:text/>
    </w:sdtPr>
    <w:sdtEndPr/>
    <w:sdtContent>
      <w:p w14:paraId="6A5CC8A5" w14:textId="77777777" w:rsidR="00A57463" w:rsidRDefault="00A5746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US"/>
          </w:rPr>
          <w:t>TIME, TALENTS, TREASURE:                                                                         Stewardship Newsletter of St. John the Divine</w:t>
        </w:r>
      </w:p>
    </w:sdtContent>
  </w:sdt>
  <w:p w14:paraId="048A4CF2" w14:textId="77777777" w:rsidR="00A57463" w:rsidRDefault="00A57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63"/>
    <w:rsid w:val="000279C6"/>
    <w:rsid w:val="000C7200"/>
    <w:rsid w:val="00272DB2"/>
    <w:rsid w:val="002A392F"/>
    <w:rsid w:val="004C258F"/>
    <w:rsid w:val="00884FAE"/>
    <w:rsid w:val="00A57463"/>
    <w:rsid w:val="00B60F06"/>
    <w:rsid w:val="00BE0F16"/>
    <w:rsid w:val="00C632E7"/>
    <w:rsid w:val="00C91453"/>
    <w:rsid w:val="00C92003"/>
    <w:rsid w:val="00DF4CBB"/>
    <w:rsid w:val="00E96F8E"/>
    <w:rsid w:val="00EB5B3A"/>
    <w:rsid w:val="00F76C93"/>
    <w:rsid w:val="00FA6B02"/>
    <w:rsid w:val="00FB38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AB5E"/>
  <w15:docId w15:val="{1D7767E4-7C65-4463-A923-01A2A5E6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463"/>
  </w:style>
  <w:style w:type="paragraph" w:styleId="Footer">
    <w:name w:val="footer"/>
    <w:basedOn w:val="Normal"/>
    <w:link w:val="FooterChar"/>
    <w:uiPriority w:val="99"/>
    <w:unhideWhenUsed/>
    <w:rsid w:val="00A57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463"/>
  </w:style>
  <w:style w:type="paragraph" w:styleId="BalloonText">
    <w:name w:val="Balloon Text"/>
    <w:basedOn w:val="Normal"/>
    <w:link w:val="BalloonTextChar"/>
    <w:uiPriority w:val="99"/>
    <w:semiHidden/>
    <w:unhideWhenUsed/>
    <w:rsid w:val="00A57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463"/>
    <w:rPr>
      <w:rFonts w:ascii="Tahoma" w:hAnsi="Tahoma" w:cs="Tahoma"/>
      <w:sz w:val="16"/>
      <w:szCs w:val="16"/>
    </w:rPr>
  </w:style>
  <w:style w:type="character" w:styleId="Hyperlink">
    <w:name w:val="Hyperlink"/>
    <w:basedOn w:val="DefaultParagraphFont"/>
    <w:uiPriority w:val="99"/>
    <w:semiHidden/>
    <w:unhideWhenUsed/>
    <w:rsid w:val="00272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899603">
      <w:bodyDiv w:val="1"/>
      <w:marLeft w:val="0"/>
      <w:marRight w:val="0"/>
      <w:marTop w:val="0"/>
      <w:marBottom w:val="0"/>
      <w:divBdr>
        <w:top w:val="none" w:sz="0" w:space="0" w:color="auto"/>
        <w:left w:val="none" w:sz="0" w:space="0" w:color="auto"/>
        <w:bottom w:val="none" w:sz="0" w:space="0" w:color="auto"/>
        <w:right w:val="none" w:sz="0" w:space="0" w:color="auto"/>
      </w:divBdr>
    </w:div>
    <w:div w:id="1385178473">
      <w:bodyDiv w:val="1"/>
      <w:marLeft w:val="0"/>
      <w:marRight w:val="0"/>
      <w:marTop w:val="0"/>
      <w:marBottom w:val="0"/>
      <w:divBdr>
        <w:top w:val="none" w:sz="0" w:space="0" w:color="auto"/>
        <w:left w:val="none" w:sz="0" w:space="0" w:color="auto"/>
        <w:bottom w:val="none" w:sz="0" w:space="0" w:color="auto"/>
        <w:right w:val="none" w:sz="0" w:space="0" w:color="auto"/>
      </w:divBdr>
      <w:divsChild>
        <w:div w:id="1768841299">
          <w:marLeft w:val="0"/>
          <w:marRight w:val="300"/>
          <w:marTop w:val="0"/>
          <w:marBottom w:val="0"/>
          <w:divBdr>
            <w:top w:val="none" w:sz="0" w:space="0" w:color="auto"/>
            <w:left w:val="none" w:sz="0" w:space="0" w:color="auto"/>
            <w:bottom w:val="none" w:sz="0" w:space="0" w:color="auto"/>
            <w:right w:val="none" w:sz="0" w:space="0" w:color="auto"/>
          </w:divBdr>
        </w:div>
        <w:div w:id="1994722501">
          <w:marLeft w:val="0"/>
          <w:marRight w:val="300"/>
          <w:marTop w:val="0"/>
          <w:marBottom w:val="0"/>
          <w:divBdr>
            <w:top w:val="none" w:sz="0" w:space="0" w:color="auto"/>
            <w:left w:val="none" w:sz="0" w:space="0" w:color="auto"/>
            <w:bottom w:val="none" w:sz="0" w:space="0" w:color="auto"/>
            <w:right w:val="none" w:sz="0" w:space="0" w:color="auto"/>
          </w:divBdr>
        </w:div>
        <w:div w:id="1988169621">
          <w:marLeft w:val="0"/>
          <w:marRight w:val="300"/>
          <w:marTop w:val="0"/>
          <w:marBottom w:val="0"/>
          <w:divBdr>
            <w:top w:val="none" w:sz="0" w:space="0" w:color="auto"/>
            <w:left w:val="none" w:sz="0" w:space="0" w:color="auto"/>
            <w:bottom w:val="none" w:sz="0" w:space="0" w:color="auto"/>
            <w:right w:val="none" w:sz="0" w:space="0" w:color="auto"/>
          </w:divBdr>
        </w:div>
        <w:div w:id="1384017065">
          <w:marLeft w:val="0"/>
          <w:marRight w:val="300"/>
          <w:marTop w:val="0"/>
          <w:marBottom w:val="0"/>
          <w:divBdr>
            <w:top w:val="none" w:sz="0" w:space="0" w:color="auto"/>
            <w:left w:val="none" w:sz="0" w:space="0" w:color="auto"/>
            <w:bottom w:val="none" w:sz="0" w:space="0" w:color="auto"/>
            <w:right w:val="none" w:sz="0" w:space="0" w:color="auto"/>
          </w:divBdr>
        </w:div>
        <w:div w:id="717124153">
          <w:marLeft w:val="0"/>
          <w:marRight w:val="300"/>
          <w:marTop w:val="0"/>
          <w:marBottom w:val="0"/>
          <w:divBdr>
            <w:top w:val="none" w:sz="0" w:space="0" w:color="auto"/>
            <w:left w:val="none" w:sz="0" w:space="0" w:color="auto"/>
            <w:bottom w:val="none" w:sz="0" w:space="0" w:color="auto"/>
            <w:right w:val="none" w:sz="0" w:space="0" w:color="auto"/>
          </w:divBdr>
        </w:div>
        <w:div w:id="535317777">
          <w:marLeft w:val="0"/>
          <w:marRight w:val="300"/>
          <w:marTop w:val="0"/>
          <w:marBottom w:val="0"/>
          <w:divBdr>
            <w:top w:val="none" w:sz="0" w:space="0" w:color="auto"/>
            <w:left w:val="none" w:sz="0" w:space="0" w:color="auto"/>
            <w:bottom w:val="none" w:sz="0" w:space="0" w:color="auto"/>
            <w:right w:val="none" w:sz="0" w:space="0" w:color="auto"/>
          </w:divBdr>
        </w:div>
        <w:div w:id="412287856">
          <w:marLeft w:val="0"/>
          <w:marRight w:val="300"/>
          <w:marTop w:val="0"/>
          <w:marBottom w:val="0"/>
          <w:divBdr>
            <w:top w:val="none" w:sz="0" w:space="0" w:color="auto"/>
            <w:left w:val="none" w:sz="0" w:space="0" w:color="auto"/>
            <w:bottom w:val="none" w:sz="0" w:space="0" w:color="auto"/>
            <w:right w:val="none" w:sz="0" w:space="0" w:color="auto"/>
          </w:divBdr>
        </w:div>
        <w:div w:id="1492063097">
          <w:marLeft w:val="0"/>
          <w:marRight w:val="300"/>
          <w:marTop w:val="0"/>
          <w:marBottom w:val="0"/>
          <w:divBdr>
            <w:top w:val="none" w:sz="0" w:space="0" w:color="auto"/>
            <w:left w:val="none" w:sz="0" w:space="0" w:color="auto"/>
            <w:bottom w:val="none" w:sz="0" w:space="0" w:color="auto"/>
            <w:right w:val="none" w:sz="0" w:space="0" w:color="auto"/>
          </w:divBdr>
        </w:div>
        <w:div w:id="674772043">
          <w:marLeft w:val="0"/>
          <w:marRight w:val="300"/>
          <w:marTop w:val="0"/>
          <w:marBottom w:val="0"/>
          <w:divBdr>
            <w:top w:val="none" w:sz="0" w:space="0" w:color="auto"/>
            <w:left w:val="none" w:sz="0" w:space="0" w:color="auto"/>
            <w:bottom w:val="none" w:sz="0" w:space="0" w:color="auto"/>
            <w:right w:val="none" w:sz="0" w:space="0" w:color="auto"/>
          </w:divBdr>
        </w:div>
        <w:div w:id="750926752">
          <w:marLeft w:val="0"/>
          <w:marRight w:val="300"/>
          <w:marTop w:val="0"/>
          <w:marBottom w:val="0"/>
          <w:divBdr>
            <w:top w:val="none" w:sz="0" w:space="0" w:color="auto"/>
            <w:left w:val="none" w:sz="0" w:space="0" w:color="auto"/>
            <w:bottom w:val="none" w:sz="0" w:space="0" w:color="auto"/>
            <w:right w:val="none" w:sz="0" w:space="0" w:color="auto"/>
          </w:divBdr>
        </w:div>
        <w:div w:id="187834936">
          <w:marLeft w:val="0"/>
          <w:marRight w:val="300"/>
          <w:marTop w:val="0"/>
          <w:marBottom w:val="0"/>
          <w:divBdr>
            <w:top w:val="none" w:sz="0" w:space="0" w:color="auto"/>
            <w:left w:val="none" w:sz="0" w:space="0" w:color="auto"/>
            <w:bottom w:val="none" w:sz="0" w:space="0" w:color="auto"/>
            <w:right w:val="none" w:sz="0" w:space="0" w:color="auto"/>
          </w:divBdr>
        </w:div>
        <w:div w:id="1290089575">
          <w:marLeft w:val="0"/>
          <w:marRight w:val="300"/>
          <w:marTop w:val="0"/>
          <w:marBottom w:val="0"/>
          <w:divBdr>
            <w:top w:val="none" w:sz="0" w:space="0" w:color="auto"/>
            <w:left w:val="none" w:sz="0" w:space="0" w:color="auto"/>
            <w:bottom w:val="none" w:sz="0" w:space="0" w:color="auto"/>
            <w:right w:val="none" w:sz="0" w:space="0" w:color="auto"/>
          </w:divBdr>
        </w:div>
        <w:div w:id="1651320954">
          <w:marLeft w:val="0"/>
          <w:marRight w:val="300"/>
          <w:marTop w:val="0"/>
          <w:marBottom w:val="0"/>
          <w:divBdr>
            <w:top w:val="none" w:sz="0" w:space="0" w:color="auto"/>
            <w:left w:val="none" w:sz="0" w:space="0" w:color="auto"/>
            <w:bottom w:val="none" w:sz="0" w:space="0" w:color="auto"/>
            <w:right w:val="none" w:sz="0" w:space="0" w:color="auto"/>
          </w:divBdr>
        </w:div>
        <w:div w:id="1891069461">
          <w:marLeft w:val="0"/>
          <w:marRight w:val="300"/>
          <w:marTop w:val="0"/>
          <w:marBottom w:val="0"/>
          <w:divBdr>
            <w:top w:val="none" w:sz="0" w:space="0" w:color="auto"/>
            <w:left w:val="none" w:sz="0" w:space="0" w:color="auto"/>
            <w:bottom w:val="none" w:sz="0" w:space="0" w:color="auto"/>
            <w:right w:val="none" w:sz="0" w:space="0" w:color="auto"/>
          </w:divBdr>
        </w:div>
        <w:div w:id="1156724552">
          <w:marLeft w:val="0"/>
          <w:marRight w:val="300"/>
          <w:marTop w:val="0"/>
          <w:marBottom w:val="0"/>
          <w:divBdr>
            <w:top w:val="none" w:sz="0" w:space="0" w:color="auto"/>
            <w:left w:val="none" w:sz="0" w:space="0" w:color="auto"/>
            <w:bottom w:val="none" w:sz="0" w:space="0" w:color="auto"/>
            <w:right w:val="none" w:sz="0" w:space="0" w:color="auto"/>
          </w:divBdr>
        </w:div>
      </w:divsChild>
    </w:div>
    <w:div w:id="199217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asterclass.com/articles/boundaries-at-work" TargetMode="External"/><Relationship Id="rId5" Type="http://schemas.openxmlformats.org/officeDocument/2006/relationships/footnotes" Target="footnotes.xml"/><Relationship Id="rId15" Type="http://schemas.openxmlformats.org/officeDocument/2006/relationships/hyperlink" Target="http://www.christianaid.org.uk/" TargetMode="External"/><Relationship Id="rId10" Type="http://schemas.openxmlformats.org/officeDocument/2006/relationships/hyperlink" Target="https://ur.life/article/self-care-101-how-to-set-boundaries-on-social-media"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positivepsychology.com/great-self-care-setting-healthy-boundaries/" TargetMode="External"/><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EB3FFFFB4B455AA83A61D9A1A61F4F"/>
        <w:category>
          <w:name w:val="General"/>
          <w:gallery w:val="placeholder"/>
        </w:category>
        <w:types>
          <w:type w:val="bbPlcHdr"/>
        </w:types>
        <w:behaviors>
          <w:behavior w:val="content"/>
        </w:behaviors>
        <w:guid w:val="{401A6D82-4BF4-42B7-B8DE-5B0E1BA55E22}"/>
      </w:docPartPr>
      <w:docPartBody>
        <w:p w:rsidR="007006B9" w:rsidRDefault="009A42CE" w:rsidP="009A42CE">
          <w:pPr>
            <w:pStyle w:val="F4EB3FFFFB4B455AA83A61D9A1A61F4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A42CE"/>
    <w:rsid w:val="001C7115"/>
    <w:rsid w:val="002F4B03"/>
    <w:rsid w:val="00304B28"/>
    <w:rsid w:val="0031231C"/>
    <w:rsid w:val="007006B9"/>
    <w:rsid w:val="009A42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EB3FFFFB4B455AA83A61D9A1A61F4F">
    <w:name w:val="F4EB3FFFFB4B455AA83A61D9A1A61F4F"/>
    <w:rsid w:val="009A4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2DCFC-D12A-41D9-8D07-10D4BAC8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TIME, TALENTS, TREASURE:                                                                         Stewardship Newsletter of St. John the Divine</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TALENTS, TREASURE:                                                                         Stewardship Newsletter of St. John the Divine</dc:title>
  <dc:creator>Janet Coghlan</dc:creator>
  <cp:lastModifiedBy>St. John The Divine</cp:lastModifiedBy>
  <cp:revision>2</cp:revision>
  <cp:lastPrinted>2023-01-05T18:12:00Z</cp:lastPrinted>
  <dcterms:created xsi:type="dcterms:W3CDTF">2023-01-05T19:47:00Z</dcterms:created>
  <dcterms:modified xsi:type="dcterms:W3CDTF">2023-01-05T19:47:00Z</dcterms:modified>
</cp:coreProperties>
</file>