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</w:tblGrid>
      <w:tr w:rsidR="00A9274B" w14:paraId="26F71F00" w14:textId="77777777" w:rsidTr="00A927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E595D" w14:textId="77777777" w:rsidR="00A9274B" w:rsidRDefault="00A9274B" w:rsidP="00334569">
            <w:pPr>
              <w:textAlignment w:val="baseline"/>
              <w:rPr>
                <w:rFonts w:ascii="inherit" w:hAnsi="inherit"/>
                <w:color w:val="337298"/>
                <w:sz w:val="23"/>
                <w:szCs w:val="23"/>
              </w:rPr>
            </w:pPr>
          </w:p>
        </w:tc>
      </w:tr>
    </w:tbl>
    <w:p w14:paraId="716D1126" w14:textId="77777777" w:rsidR="00334569" w:rsidRDefault="00334569" w:rsidP="00334569">
      <w:pPr>
        <w:textAlignment w:val="baseline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34569" w14:paraId="2290A3EA" w14:textId="77777777" w:rsidTr="003345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C9F5" w14:textId="77777777" w:rsidR="00334569" w:rsidRDefault="003345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65E3" w14:textId="77777777" w:rsidR="00334569" w:rsidRDefault="00334569">
            <w:pPr>
              <w:rPr>
                <w:sz w:val="24"/>
                <w:szCs w:val="24"/>
              </w:rPr>
            </w:pPr>
          </w:p>
        </w:tc>
      </w:tr>
    </w:tbl>
    <w:p w14:paraId="21ECFFD5" w14:textId="77777777" w:rsidR="00861187" w:rsidRPr="00861187" w:rsidRDefault="00861187" w:rsidP="00861187">
      <w:pPr>
        <w:shd w:val="clear" w:color="auto" w:fill="FFFFFF"/>
        <w:jc w:val="center"/>
        <w:textAlignment w:val="baseline"/>
        <w:rPr>
          <w:rFonts w:cstheme="minorHAnsi"/>
          <w:b/>
        </w:rPr>
      </w:pPr>
      <w:r w:rsidRPr="00861187">
        <w:rPr>
          <w:rFonts w:cstheme="minorHAnsi"/>
          <w:b/>
        </w:rPr>
        <w:t>PREACHING CONFERENCE FOR THE DI</w:t>
      </w:r>
      <w:r>
        <w:rPr>
          <w:rFonts w:cstheme="minorHAnsi"/>
          <w:b/>
        </w:rPr>
        <w:t>ACONATE OF PROVINCE 2</w:t>
      </w:r>
    </w:p>
    <w:p w14:paraId="1C1F4E38" w14:textId="07BC9F9C" w:rsidR="00334569" w:rsidRDefault="00A9274B" w:rsidP="00A9274B">
      <w:pPr>
        <w:shd w:val="clear" w:color="auto" w:fill="FFFFFF"/>
        <w:textAlignment w:val="baseline"/>
        <w:rPr>
          <w:rFonts w:cstheme="minorHAnsi"/>
        </w:rPr>
      </w:pPr>
      <w:r w:rsidRPr="00A9274B">
        <w:rPr>
          <w:rFonts w:cstheme="minorHAnsi"/>
        </w:rPr>
        <w:t>The Episcopal Preaching Foundation (EPF)</w:t>
      </w:r>
      <w:r w:rsidR="000C457F">
        <w:rPr>
          <w:rFonts w:cstheme="minorHAnsi"/>
        </w:rPr>
        <w:t xml:space="preserve"> and the Episcopal Diocese of Long Island announce this weekend </w:t>
      </w:r>
      <w:r w:rsidRPr="00A9274B">
        <w:rPr>
          <w:rFonts w:cstheme="minorHAnsi"/>
        </w:rPr>
        <w:t>preaching conference</w:t>
      </w:r>
      <w:r w:rsidR="000C457F">
        <w:rPr>
          <w:rFonts w:cstheme="minorHAnsi"/>
        </w:rPr>
        <w:t xml:space="preserve"> offered to</w:t>
      </w:r>
      <w:r w:rsidR="00861187">
        <w:rPr>
          <w:rFonts w:cstheme="minorHAnsi"/>
        </w:rPr>
        <w:t xml:space="preserve"> the </w:t>
      </w:r>
      <w:r w:rsidRPr="00A9274B">
        <w:rPr>
          <w:rFonts w:cstheme="minorHAnsi"/>
        </w:rPr>
        <w:t>Deacons</w:t>
      </w:r>
      <w:r w:rsidR="000C457F">
        <w:rPr>
          <w:rFonts w:cstheme="minorHAnsi"/>
        </w:rPr>
        <w:t xml:space="preserve"> and Archdeacons</w:t>
      </w:r>
      <w:r w:rsidRPr="00A9274B">
        <w:rPr>
          <w:rFonts w:cstheme="minorHAnsi"/>
        </w:rPr>
        <w:t xml:space="preserve"> of Province 2. The</w:t>
      </w:r>
      <w:r w:rsidR="000C457F">
        <w:rPr>
          <w:rFonts w:cstheme="minorHAnsi"/>
        </w:rPr>
        <w:t xml:space="preserve"> Friday evening through Sunday</w:t>
      </w:r>
      <w:r w:rsidRPr="00A9274B">
        <w:rPr>
          <w:rFonts w:cstheme="minorHAnsi"/>
        </w:rPr>
        <w:t xml:space="preserve"> conference will be delivered</w:t>
      </w:r>
      <w:r w:rsidR="000C457F">
        <w:rPr>
          <w:rFonts w:cstheme="minorHAnsi"/>
        </w:rPr>
        <w:t xml:space="preserve"> via Zoom, October 21-23</w:t>
      </w:r>
      <w:r w:rsidRPr="00A9274B">
        <w:rPr>
          <w:rFonts w:cstheme="minorHAnsi"/>
        </w:rPr>
        <w:t xml:space="preserve"> in partnership with the Association of Ep</w:t>
      </w:r>
      <w:r w:rsidR="000C457F">
        <w:rPr>
          <w:rFonts w:cstheme="minorHAnsi"/>
        </w:rPr>
        <w:t xml:space="preserve">iscopal Deacons (AED). </w:t>
      </w:r>
      <w:r w:rsidR="00032368">
        <w:rPr>
          <w:rFonts w:cstheme="minorHAnsi"/>
        </w:rPr>
        <w:t>M</w:t>
      </w:r>
      <w:r w:rsidR="000C457F">
        <w:rPr>
          <w:rFonts w:cstheme="minorHAnsi"/>
        </w:rPr>
        <w:t xml:space="preserve">embers </w:t>
      </w:r>
      <w:r w:rsidR="00EE026E">
        <w:rPr>
          <w:rFonts w:cstheme="minorHAnsi"/>
        </w:rPr>
        <w:t xml:space="preserve">of </w:t>
      </w:r>
      <w:r w:rsidR="000C457F">
        <w:rPr>
          <w:rFonts w:cstheme="minorHAnsi"/>
        </w:rPr>
        <w:t>Anglican Deacons Canada</w:t>
      </w:r>
      <w:r w:rsidR="00032368">
        <w:rPr>
          <w:rFonts w:cstheme="minorHAnsi"/>
        </w:rPr>
        <w:t xml:space="preserve"> are also invited</w:t>
      </w:r>
      <w:r w:rsidR="00DA7058">
        <w:rPr>
          <w:rFonts w:cstheme="minorHAnsi"/>
        </w:rPr>
        <w:t xml:space="preserve"> to participate.</w:t>
      </w:r>
    </w:p>
    <w:p w14:paraId="78088AE3" w14:textId="77777777" w:rsidR="002F2EC7" w:rsidRDefault="002F2EC7" w:rsidP="002F2EC7">
      <w:r>
        <w:t xml:space="preserve">The Zoom conference’s central focus will be the unique voice of the deacon as a reflection of the diaconate’s mission to represent the Church to the community and the world to the Church. </w:t>
      </w:r>
    </w:p>
    <w:p w14:paraId="7AC530C7" w14:textId="77777777" w:rsidR="002F2EC7" w:rsidRDefault="002F2EC7" w:rsidP="002F2EC7">
      <w:pPr>
        <w:ind w:left="720"/>
      </w:pPr>
      <w:r>
        <w:t>EPF’s Dean of Faculty Stephen Smith summarized:</w:t>
      </w:r>
      <w:r w:rsidRPr="00CB1D82">
        <w:rPr>
          <w:i/>
        </w:rPr>
        <w:t xml:space="preserve"> The mission of the diaconate</w:t>
      </w:r>
      <w:r>
        <w:rPr>
          <w:i/>
        </w:rPr>
        <w:t xml:space="preserve"> has never been more central</w:t>
      </w:r>
      <w:r w:rsidRPr="00CB1D82">
        <w:rPr>
          <w:i/>
        </w:rPr>
        <w:t xml:space="preserve"> to the needs of the Church. Deacons point us in the direction where the Church can be of service in the world in these increasingly dismaying times; and to be fully effective in this role the diaconate needs to speak powerfully and authentically from the pulpit. We hope tha</w:t>
      </w:r>
      <w:r>
        <w:rPr>
          <w:i/>
        </w:rPr>
        <w:t xml:space="preserve">t these conferences </w:t>
      </w:r>
      <w:r w:rsidRPr="00CB1D82">
        <w:rPr>
          <w:i/>
        </w:rPr>
        <w:t xml:space="preserve">will play a role </w:t>
      </w:r>
      <w:r>
        <w:rPr>
          <w:i/>
        </w:rPr>
        <w:t>in lifting the diaconate to this role.</w:t>
      </w:r>
    </w:p>
    <w:p w14:paraId="79ED4E7B" w14:textId="6FEEBFF7" w:rsidR="002F2EC7" w:rsidRDefault="002F2EC7" w:rsidP="002F2EC7">
      <w:r>
        <w:t xml:space="preserve">The program will emphasize the deacon’s unique opportunity - and responsibility – to speak the </w:t>
      </w:r>
      <w:r w:rsidR="00370C12">
        <w:t>sometimes-uncomfortable</w:t>
      </w:r>
      <w:r>
        <w:t xml:space="preserve"> truths that may be less acceptable coming directly from the incumbent priest. </w:t>
      </w:r>
    </w:p>
    <w:p w14:paraId="1FE8BF32" w14:textId="0E47BBF4" w:rsidR="002F2EC7" w:rsidRDefault="002F2EC7" w:rsidP="002F2EC7">
      <w:r>
        <w:t xml:space="preserve">In addition to preaching to peer feedback in </w:t>
      </w:r>
      <w:r w:rsidR="00032368">
        <w:t>small, moderated</w:t>
      </w:r>
      <w:r>
        <w:t xml:space="preserve"> preaching groups the participants will hear from</w:t>
      </w:r>
      <w:r w:rsidR="00861187">
        <w:t xml:space="preserve"> </w:t>
      </w:r>
      <w:r w:rsidR="00370C12">
        <w:t>highly respected</w:t>
      </w:r>
      <w:r w:rsidR="00861187">
        <w:t xml:space="preserve"> guest </w:t>
      </w:r>
      <w:r w:rsidR="00032368">
        <w:t>faculty</w:t>
      </w:r>
      <w:r w:rsidR="00861187">
        <w:t>:</w:t>
      </w:r>
    </w:p>
    <w:p w14:paraId="3EFB940A" w14:textId="77777777" w:rsidR="002F2EC7" w:rsidRDefault="002F2EC7" w:rsidP="002F2EC7">
      <w:pPr>
        <w:pStyle w:val="ListParagraph"/>
        <w:numPr>
          <w:ilvl w:val="0"/>
          <w:numId w:val="1"/>
        </w:numPr>
      </w:pPr>
      <w:r>
        <w:t xml:space="preserve">Bishop “Chip” Stokes offers poignant examples of successful diaconate ministry </w:t>
      </w:r>
    </w:p>
    <w:p w14:paraId="546B2A49" w14:textId="0004CE52" w:rsidR="002F2EC7" w:rsidRDefault="002F2EC7" w:rsidP="002F2EC7">
      <w:pPr>
        <w:pStyle w:val="ListParagraph"/>
        <w:numPr>
          <w:ilvl w:val="0"/>
          <w:numId w:val="1"/>
        </w:numPr>
      </w:pPr>
      <w:r>
        <w:t xml:space="preserve">Dr. Stephen Smith will </w:t>
      </w:r>
      <w:r w:rsidR="00370C12">
        <w:t>present</w:t>
      </w:r>
      <w:r>
        <w:t xml:space="preserve"> an opening refresher workshop on exegesis and sermon preparation</w:t>
      </w:r>
    </w:p>
    <w:p w14:paraId="2E420684" w14:textId="77777777" w:rsidR="002F2EC7" w:rsidRDefault="002F2EC7" w:rsidP="002F2EC7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Bonfiglio</w:t>
      </w:r>
      <w:proofErr w:type="spellEnd"/>
      <w:r>
        <w:t xml:space="preserve">, Ph.D. of Candler School of </w:t>
      </w:r>
      <w:r w:rsidR="007C69BE">
        <w:t>Theology</w:t>
      </w:r>
      <w:r>
        <w:t xml:space="preserve"> will present </w:t>
      </w:r>
      <w:r w:rsidRPr="005A01E1">
        <w:rPr>
          <w:i/>
        </w:rPr>
        <w:t>The Bible and Poverty</w:t>
      </w:r>
      <w:r>
        <w:t>, a reminder that the alleviation of poverty is one of the most dominant themes in both Old and New Testaments.</w:t>
      </w:r>
    </w:p>
    <w:p w14:paraId="3600C12F" w14:textId="77777777" w:rsidR="002F2EC7" w:rsidRDefault="002F2EC7" w:rsidP="002F2EC7">
      <w:pPr>
        <w:pStyle w:val="ListParagraph"/>
        <w:numPr>
          <w:ilvl w:val="0"/>
          <w:numId w:val="1"/>
        </w:numPr>
      </w:pPr>
      <w:r>
        <w:t>A panel discussion will explore the need for a clear understanding of the deacon’s role, both within the Church as well as in our communities, as a precondition of effective diaconate ministry.</w:t>
      </w:r>
    </w:p>
    <w:p w14:paraId="55FFE9A3" w14:textId="77777777" w:rsidR="00334569" w:rsidRPr="00A9274B" w:rsidRDefault="002F2EC7" w:rsidP="00076A5B">
      <w:pPr>
        <w:rPr>
          <w:rFonts w:cstheme="minorHAnsi"/>
        </w:rPr>
      </w:pPr>
      <w:r>
        <w:t>The conference follows on the heels of well-received EPF preaching conferences for the diaconate</w:t>
      </w:r>
      <w:r w:rsidR="00076A5B">
        <w:t xml:space="preserve"> of</w:t>
      </w:r>
      <w:r>
        <w:t xml:space="preserve"> Provinces 7 and 8. </w:t>
      </w:r>
    </w:p>
    <w:p w14:paraId="55B2E995" w14:textId="77777777" w:rsidR="00334569" w:rsidRPr="00861187" w:rsidRDefault="00334569" w:rsidP="00861187">
      <w:pPr>
        <w:pStyle w:val="NormalWeb"/>
        <w:spacing w:before="150" w:beforeAutospacing="0" w:after="150" w:afterAutospacing="0" w:line="336" w:lineRule="atLeast"/>
        <w:ind w:left="72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61187">
        <w:rPr>
          <w:rFonts w:asciiTheme="minorHAnsi" w:hAnsiTheme="minorHAnsi" w:cstheme="minorHAnsi"/>
          <w:i/>
          <w:sz w:val="22"/>
          <w:szCs w:val="22"/>
        </w:rPr>
        <w:t>“After more than 30 years of guiding seminarians and clergy toward the goal of excellence in preaching, the EPF is de</w:t>
      </w:r>
      <w:r w:rsidR="00A9274B" w:rsidRPr="00861187">
        <w:rPr>
          <w:rFonts w:asciiTheme="minorHAnsi" w:hAnsiTheme="minorHAnsi" w:cstheme="minorHAnsi"/>
          <w:i/>
          <w:sz w:val="22"/>
          <w:szCs w:val="22"/>
        </w:rPr>
        <w:t xml:space="preserve">lighted to offer this </w:t>
      </w:r>
      <w:r w:rsidRPr="00861187">
        <w:rPr>
          <w:rFonts w:asciiTheme="minorHAnsi" w:hAnsiTheme="minorHAnsi" w:cstheme="minorHAnsi"/>
          <w:i/>
          <w:sz w:val="22"/>
          <w:szCs w:val="22"/>
        </w:rPr>
        <w:t>conference</w:t>
      </w:r>
      <w:r w:rsidR="007C69BE" w:rsidRPr="00861187">
        <w:rPr>
          <w:rFonts w:asciiTheme="minorHAnsi" w:hAnsiTheme="minorHAnsi" w:cstheme="minorHAnsi"/>
          <w:i/>
          <w:sz w:val="22"/>
          <w:szCs w:val="22"/>
        </w:rPr>
        <w:t xml:space="preserve"> series dedicated to the diaconate </w:t>
      </w:r>
      <w:r w:rsidRPr="00861187">
        <w:rPr>
          <w:rFonts w:asciiTheme="minorHAnsi" w:hAnsiTheme="minorHAnsi" w:cstheme="minorHAnsi"/>
          <w:sz w:val="22"/>
          <w:szCs w:val="22"/>
        </w:rPr>
        <w:t xml:space="preserve">said EPF Executive Director </w:t>
      </w:r>
      <w:r w:rsidR="00A9274B" w:rsidRPr="00861187">
        <w:rPr>
          <w:rFonts w:asciiTheme="minorHAnsi" w:hAnsiTheme="minorHAnsi" w:cstheme="minorHAnsi"/>
          <w:sz w:val="22"/>
          <w:szCs w:val="22"/>
        </w:rPr>
        <w:t>Peter Wild.</w:t>
      </w:r>
      <w:r w:rsidR="00A9274B" w:rsidRPr="00861187">
        <w:rPr>
          <w:rFonts w:asciiTheme="minorHAnsi" w:hAnsiTheme="minorHAnsi" w:cstheme="minorHAnsi"/>
          <w:i/>
          <w:sz w:val="22"/>
          <w:szCs w:val="22"/>
        </w:rPr>
        <w:t xml:space="preserve">  “This focus will enable</w:t>
      </w:r>
      <w:r w:rsidRPr="00861187">
        <w:rPr>
          <w:rFonts w:asciiTheme="minorHAnsi" w:hAnsiTheme="minorHAnsi" w:cstheme="minorHAnsi"/>
          <w:i/>
          <w:sz w:val="22"/>
          <w:szCs w:val="22"/>
        </w:rPr>
        <w:t xml:space="preserve"> the faculty to explore the topics and the homiletic emphasis that are</w:t>
      </w:r>
      <w:r w:rsidRPr="00A9274B">
        <w:rPr>
          <w:rFonts w:asciiTheme="minorHAnsi" w:hAnsiTheme="minorHAnsi" w:cstheme="minorHAnsi"/>
          <w:sz w:val="22"/>
          <w:szCs w:val="22"/>
        </w:rPr>
        <w:t xml:space="preserve"> </w:t>
      </w:r>
      <w:r w:rsidRPr="00861187">
        <w:rPr>
          <w:rFonts w:asciiTheme="minorHAnsi" w:hAnsiTheme="minorHAnsi" w:cstheme="minorHAnsi"/>
          <w:i/>
          <w:sz w:val="22"/>
          <w:szCs w:val="22"/>
        </w:rPr>
        <w:t>of greatest importance to deacons at this unique time in our culture.”</w:t>
      </w:r>
    </w:p>
    <w:p w14:paraId="4BB7CB06" w14:textId="77777777" w:rsidR="00334569" w:rsidRPr="00A9274B" w:rsidRDefault="00A9274B" w:rsidP="00334569">
      <w:pPr>
        <w:pStyle w:val="NormalWeb"/>
        <w:spacing w:before="150" w:beforeAutospacing="0" w:after="150" w:afterAutospacing="0"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A9274B">
        <w:rPr>
          <w:rFonts w:asciiTheme="minorHAnsi" w:hAnsiTheme="minorHAnsi" w:cstheme="minorHAnsi"/>
          <w:sz w:val="22"/>
          <w:szCs w:val="22"/>
        </w:rPr>
        <w:lastRenderedPageBreak/>
        <w:t>The online infrastructure is</w:t>
      </w:r>
      <w:r w:rsidR="00334569" w:rsidRPr="00A9274B">
        <w:rPr>
          <w:rFonts w:asciiTheme="minorHAnsi" w:hAnsiTheme="minorHAnsi" w:cstheme="minorHAnsi"/>
          <w:sz w:val="22"/>
          <w:szCs w:val="22"/>
        </w:rPr>
        <w:t xml:space="preserve"> provided by the EPF’s technical partner, Bexley Seabury. In recognition of the frequently non-stipendiary nature of diaconal ministry, the</w:t>
      </w:r>
      <w:r w:rsidR="00861187">
        <w:rPr>
          <w:rFonts w:asciiTheme="minorHAnsi" w:hAnsiTheme="minorHAnsi" w:cstheme="minorHAnsi"/>
          <w:sz w:val="22"/>
          <w:szCs w:val="22"/>
        </w:rPr>
        <w:t xml:space="preserve"> reduced</w:t>
      </w:r>
      <w:r w:rsidR="007C69BE">
        <w:rPr>
          <w:rFonts w:asciiTheme="minorHAnsi" w:hAnsiTheme="minorHAnsi" w:cstheme="minorHAnsi"/>
          <w:sz w:val="22"/>
          <w:szCs w:val="22"/>
        </w:rPr>
        <w:t xml:space="preserve"> registration</w:t>
      </w:r>
      <w:r w:rsidR="00334569" w:rsidRPr="00A9274B">
        <w:rPr>
          <w:rFonts w:asciiTheme="minorHAnsi" w:hAnsiTheme="minorHAnsi" w:cstheme="minorHAnsi"/>
          <w:sz w:val="22"/>
          <w:szCs w:val="22"/>
        </w:rPr>
        <w:t xml:space="preserve"> cost</w:t>
      </w:r>
      <w:r w:rsidR="007C69BE">
        <w:rPr>
          <w:rFonts w:asciiTheme="minorHAnsi" w:hAnsiTheme="minorHAnsi" w:cstheme="minorHAnsi"/>
          <w:sz w:val="22"/>
          <w:szCs w:val="22"/>
        </w:rPr>
        <w:t xml:space="preserve"> of $25 is made possible by financial support from </w:t>
      </w:r>
      <w:r w:rsidRPr="00A9274B">
        <w:rPr>
          <w:rFonts w:asciiTheme="minorHAnsi" w:hAnsiTheme="minorHAnsi" w:cstheme="minorHAnsi"/>
          <w:sz w:val="22"/>
          <w:szCs w:val="22"/>
        </w:rPr>
        <w:t>the Diocese of L</w:t>
      </w:r>
      <w:r w:rsidR="00861187">
        <w:rPr>
          <w:rFonts w:asciiTheme="minorHAnsi" w:hAnsiTheme="minorHAnsi" w:cstheme="minorHAnsi"/>
          <w:sz w:val="22"/>
          <w:szCs w:val="22"/>
        </w:rPr>
        <w:t>ong Island.</w:t>
      </w:r>
    </w:p>
    <w:p w14:paraId="64F49379" w14:textId="77777777" w:rsidR="00334569" w:rsidRPr="00A9274B" w:rsidRDefault="00334569" w:rsidP="00334569">
      <w:pPr>
        <w:pStyle w:val="NormalWeb"/>
        <w:spacing w:before="150" w:beforeAutospacing="0" w:after="150" w:afterAutospacing="0"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A9274B">
        <w:rPr>
          <w:rFonts w:asciiTheme="minorHAnsi" w:hAnsiTheme="minorHAnsi" w:cstheme="minorHAnsi"/>
          <w:sz w:val="22"/>
          <w:szCs w:val="22"/>
        </w:rPr>
        <w:t>For More Information Contact:</w:t>
      </w:r>
    </w:p>
    <w:p w14:paraId="15CA712F" w14:textId="77777777" w:rsidR="00334569" w:rsidRPr="00A9274B" w:rsidRDefault="00334569" w:rsidP="00334569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A9274B">
        <w:rPr>
          <w:rFonts w:asciiTheme="minorHAnsi" w:hAnsiTheme="minorHAnsi" w:cstheme="minorHAnsi"/>
          <w:sz w:val="22"/>
          <w:szCs w:val="22"/>
        </w:rPr>
        <w:t>Peter Wild, Executive Director</w:t>
      </w:r>
      <w:r w:rsidRPr="00A9274B">
        <w:rPr>
          <w:rFonts w:asciiTheme="minorHAnsi" w:hAnsiTheme="minorHAnsi" w:cstheme="minorHAnsi"/>
          <w:sz w:val="22"/>
          <w:szCs w:val="22"/>
        </w:rPr>
        <w:br/>
        <w:t>The Episcopal Preaching Foundation</w:t>
      </w:r>
      <w:r w:rsidRPr="00A9274B">
        <w:rPr>
          <w:rFonts w:asciiTheme="minorHAnsi" w:hAnsiTheme="minorHAnsi" w:cstheme="minorHAnsi"/>
          <w:sz w:val="22"/>
          <w:szCs w:val="22"/>
        </w:rPr>
        <w:br/>
        <w:t>500 Morris Avenue</w:t>
      </w:r>
      <w:r w:rsidRPr="00A9274B">
        <w:rPr>
          <w:rFonts w:asciiTheme="minorHAnsi" w:hAnsiTheme="minorHAnsi" w:cstheme="minorHAnsi"/>
          <w:sz w:val="22"/>
          <w:szCs w:val="22"/>
        </w:rPr>
        <w:br/>
        <w:t>Springfield, NJ 07081</w:t>
      </w:r>
      <w:r w:rsidRPr="00A9274B">
        <w:rPr>
          <w:rFonts w:asciiTheme="minorHAnsi" w:hAnsiTheme="minorHAnsi" w:cstheme="minorHAnsi"/>
          <w:sz w:val="22"/>
          <w:szCs w:val="22"/>
        </w:rPr>
        <w:br/>
      </w:r>
      <w:hyperlink r:id="rId5" w:tgtFrame="_blank" w:history="1">
        <w:r w:rsidRPr="00A9274B">
          <w:rPr>
            <w:rStyle w:val="Hyperlink"/>
            <w:rFonts w:asciiTheme="minorHAnsi" w:hAnsiTheme="minorHAnsi" w:cstheme="minorHAnsi"/>
            <w:color w:val="337298"/>
            <w:sz w:val="22"/>
            <w:szCs w:val="22"/>
            <w:u w:val="none"/>
            <w:bdr w:val="none" w:sz="0" w:space="0" w:color="auto" w:frame="1"/>
          </w:rPr>
          <w:t>pwild@preachingfoundation.org</w:t>
        </w:r>
      </w:hyperlink>
    </w:p>
    <w:p w14:paraId="1264E4F4" w14:textId="77777777" w:rsidR="00334569" w:rsidRPr="00A9274B" w:rsidRDefault="00334569" w:rsidP="00334569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A9274B">
        <w:rPr>
          <w:rFonts w:asciiTheme="minorHAnsi" w:hAnsiTheme="minorHAnsi" w:cstheme="minorHAnsi"/>
          <w:sz w:val="22"/>
          <w:szCs w:val="22"/>
        </w:rPr>
        <w:t>Tel: (203) 448-8801</w:t>
      </w:r>
      <w:r w:rsidRPr="00A9274B">
        <w:rPr>
          <w:rFonts w:asciiTheme="minorHAnsi" w:hAnsiTheme="minorHAnsi" w:cstheme="minorHAnsi"/>
          <w:sz w:val="22"/>
          <w:szCs w:val="22"/>
        </w:rPr>
        <w:br/>
      </w:r>
      <w:hyperlink r:id="rId6" w:tgtFrame="_blank" w:history="1">
        <w:r w:rsidRPr="00A9274B">
          <w:rPr>
            <w:rStyle w:val="Hyperlink"/>
            <w:rFonts w:asciiTheme="minorHAnsi" w:hAnsiTheme="minorHAnsi" w:cstheme="minorHAnsi"/>
            <w:color w:val="337298"/>
            <w:sz w:val="22"/>
            <w:szCs w:val="22"/>
            <w:u w:val="none"/>
            <w:bdr w:val="none" w:sz="0" w:space="0" w:color="auto" w:frame="1"/>
          </w:rPr>
          <w:t>www.preachingfoundation.org</w:t>
        </w:r>
      </w:hyperlink>
    </w:p>
    <w:p w14:paraId="43B0260E" w14:textId="77777777" w:rsidR="00334569" w:rsidRDefault="00334569"/>
    <w:p w14:paraId="57B0B084" w14:textId="77777777" w:rsidR="00334569" w:rsidRDefault="00334569"/>
    <w:p w14:paraId="30709218" w14:textId="77777777" w:rsidR="00334569" w:rsidRDefault="00334569"/>
    <w:p w14:paraId="69A169E6" w14:textId="77777777" w:rsidR="00334569" w:rsidRDefault="00334569"/>
    <w:sectPr w:rsidR="0033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918"/>
    <w:multiLevelType w:val="hybridMultilevel"/>
    <w:tmpl w:val="BC523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6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08"/>
    <w:rsid w:val="00032368"/>
    <w:rsid w:val="00076A5B"/>
    <w:rsid w:val="000C457F"/>
    <w:rsid w:val="002F2EC7"/>
    <w:rsid w:val="00334569"/>
    <w:rsid w:val="00370C12"/>
    <w:rsid w:val="003E7566"/>
    <w:rsid w:val="005B2C08"/>
    <w:rsid w:val="006A75C8"/>
    <w:rsid w:val="006E73D1"/>
    <w:rsid w:val="007C69BE"/>
    <w:rsid w:val="00825D45"/>
    <w:rsid w:val="00861187"/>
    <w:rsid w:val="00A9274B"/>
    <w:rsid w:val="00D95EF6"/>
    <w:rsid w:val="00DA7058"/>
    <w:rsid w:val="00E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D60"/>
  <w15:docId w15:val="{DC987CF4-FE19-4795-909E-599E421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C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B2C08"/>
    <w:rPr>
      <w:color w:val="0000FF"/>
      <w:u w:val="single"/>
    </w:rPr>
  </w:style>
  <w:style w:type="paragraph" w:customStyle="1" w:styleId="wp-caption-text">
    <w:name w:val="wp-caption-text"/>
    <w:basedOn w:val="Normal"/>
    <w:rsid w:val="005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2587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11" w:color="F0F0F0"/>
            <w:right w:val="single" w:sz="6" w:space="11" w:color="F0F0F0"/>
          </w:divBdr>
        </w:div>
      </w:divsChild>
    </w:div>
    <w:div w:id="557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85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7740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11" w:color="F0F0F0"/>
            <w:right w:val="single" w:sz="6" w:space="11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Wild</dc:creator>
  <cp:lastModifiedBy>Lisa Chisholm-Smith</cp:lastModifiedBy>
  <cp:revision>2</cp:revision>
  <dcterms:created xsi:type="dcterms:W3CDTF">2022-10-03T16:27:00Z</dcterms:created>
  <dcterms:modified xsi:type="dcterms:W3CDTF">2022-10-03T16:27:00Z</dcterms:modified>
</cp:coreProperties>
</file>