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14:paraId="056BFC36" w14:textId="77777777" w:rsidTr="00AD77A3">
        <w:tc>
          <w:tcPr>
            <w:tcW w:w="5000" w:type="pct"/>
            <w:shd w:val="clear" w:color="auto" w:fill="B2A1C7" w:themeFill="accent4" w:themeFillTint="99"/>
          </w:tcPr>
          <w:p w14:paraId="20D808FC" w14:textId="3074F5DC" w:rsidR="00D30463" w:rsidRPr="00E8702B" w:rsidRDefault="00D443DA">
            <w:pPr>
              <w:pStyle w:val="Month"/>
            </w:pPr>
            <w:r w:rsidRPr="00E8702B">
              <w:fldChar w:fldCharType="begin"/>
            </w:r>
            <w:r w:rsidRPr="00E8702B">
              <w:instrText xml:space="preserve"> DOCVARIABLE  MonthStart \@ MMMM \* MERGEFORMAT </w:instrText>
            </w:r>
            <w:r w:rsidRPr="00E8702B">
              <w:fldChar w:fldCharType="separate"/>
            </w:r>
            <w:r w:rsidR="007A6F06" w:rsidRPr="00E8702B">
              <w:t>December</w:t>
            </w:r>
            <w:r w:rsidRPr="00E8702B">
              <w:fldChar w:fldCharType="end"/>
            </w:r>
            <w:r w:rsidR="00E8702B">
              <w:t xml:space="preserve">                   </w:t>
            </w:r>
          </w:p>
          <w:p w14:paraId="3A25D442" w14:textId="77777777" w:rsidR="00BB31DF" w:rsidRPr="00E8702B" w:rsidRDefault="00BB31DF" w:rsidP="00E8702B">
            <w:pPr>
              <w:pStyle w:val="Month"/>
              <w:jc w:val="center"/>
              <w:rPr>
                <w:sz w:val="56"/>
                <w:szCs w:val="56"/>
              </w:rPr>
            </w:pPr>
            <w:r w:rsidRPr="00E8702B">
              <w:rPr>
                <w:sz w:val="56"/>
                <w:szCs w:val="56"/>
              </w:rPr>
              <w:t>Random Acts of Kindness Activities</w:t>
            </w:r>
          </w:p>
          <w:p w14:paraId="355E8047" w14:textId="6C56D1B3" w:rsidR="00967419" w:rsidRPr="00967419" w:rsidRDefault="00967419">
            <w:pPr>
              <w:pStyle w:val="Mon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0463" w14:paraId="08836F26" w14:textId="77777777" w:rsidTr="00AD77A3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6F647B"/>
          </w:tcPr>
          <w:p w14:paraId="1AB763FC" w14:textId="03E3D609" w:rsidR="00D30463" w:rsidRPr="00E8702B" w:rsidRDefault="00E8702B" w:rsidP="00E8702B">
            <w:pPr>
              <w:pStyle w:val="Year"/>
              <w:rPr>
                <w:sz w:val="72"/>
                <w:szCs w:val="72"/>
              </w:rPr>
            </w:pPr>
            <w:r w:rsidRPr="00E8702B">
              <w:rPr>
                <w:sz w:val="72"/>
                <w:szCs w:val="72"/>
              </w:rPr>
              <w:t>2020</w:t>
            </w:r>
            <w:r w:rsidR="00BB31DF" w:rsidRPr="00E8702B">
              <w:rPr>
                <w:sz w:val="72"/>
                <w:szCs w:val="72"/>
              </w:rPr>
              <w:t xml:space="preserve"> </w:t>
            </w:r>
            <w:r w:rsidR="00D443DA" w:rsidRPr="00E8702B">
              <w:rPr>
                <w:sz w:val="72"/>
                <w:szCs w:val="72"/>
              </w:rPr>
              <w:fldChar w:fldCharType="begin"/>
            </w:r>
            <w:r w:rsidR="00D443DA" w:rsidRPr="00E8702B">
              <w:rPr>
                <w:sz w:val="72"/>
                <w:szCs w:val="72"/>
              </w:rPr>
              <w:instrText xml:space="preserve"> DOCVARIABLE  MonthStart \@  yyyy   \* MERGEFORMAT </w:instrText>
            </w:r>
            <w:r w:rsidR="00D443DA" w:rsidRPr="00E8702B">
              <w:rPr>
                <w:sz w:val="72"/>
                <w:szCs w:val="72"/>
              </w:rPr>
              <w:fldChar w:fldCharType="end"/>
            </w:r>
          </w:p>
        </w:tc>
      </w:tr>
    </w:tbl>
    <w:p w14:paraId="2C122A22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D552E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FE7242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162E92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A972FBE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50F7D3E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E4478B0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73D69E2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B7E0A13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3C7341C3" w14:textId="77777777">
        <w:tc>
          <w:tcPr>
            <w:tcW w:w="2088" w:type="dxa"/>
            <w:tcBorders>
              <w:bottom w:val="nil"/>
            </w:tcBorders>
          </w:tcPr>
          <w:p w14:paraId="47E6D0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CDF67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19E8B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A69E1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B0766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5EEB3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74E4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A6F06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07666A8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AEB0C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C195F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A226DA" w14:textId="77777777" w:rsidR="00D30463" w:rsidRDefault="00BF702D">
            <w:pPr>
              <w:pStyle w:val="TableText"/>
            </w:pPr>
            <w:r>
              <w:t>Leave a treat for a mailman/delivery person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B94D0A" w14:textId="77777777" w:rsidR="00D30463" w:rsidRDefault="00BF702D">
            <w:pPr>
              <w:pStyle w:val="TableText"/>
            </w:pPr>
            <w:r>
              <w:t>Write a thank you note to someone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CD5C49" w14:textId="77777777" w:rsidR="00D30463" w:rsidRDefault="00290890">
            <w:pPr>
              <w:pStyle w:val="TableText"/>
            </w:pPr>
            <w:r>
              <w:t>Help someone write a letter to Santa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5A4CB0" w14:textId="77777777" w:rsidR="00D30463" w:rsidRDefault="00BF702D">
            <w:pPr>
              <w:pStyle w:val="TableText"/>
            </w:pPr>
            <w:r>
              <w:t>Make time capsule ornament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3CD28F" w14:textId="77777777" w:rsidR="00D30463" w:rsidRDefault="00BF702D">
            <w:pPr>
              <w:pStyle w:val="TableText"/>
            </w:pPr>
            <w:r>
              <w:t>Donate towels/blankets to an animal shelter</w:t>
            </w:r>
          </w:p>
        </w:tc>
      </w:tr>
      <w:tr w:rsidR="00D443DA" w14:paraId="1E4F333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1187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A6F0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9467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A6F0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5DBA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A6F0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C3A5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A6F0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2BBE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A6F0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1064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A6F0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E53C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A6F06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576F235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6BFB8D" w14:textId="77777777" w:rsidR="00D30463" w:rsidRDefault="00BF702D">
            <w:pPr>
              <w:pStyle w:val="TableText"/>
            </w:pPr>
            <w:r>
              <w:t>Living room picnic with a Christmas movie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9E29C3" w14:textId="77777777" w:rsidR="00D30463" w:rsidRDefault="00BF702D">
            <w:pPr>
              <w:pStyle w:val="TableText"/>
            </w:pPr>
            <w:r>
              <w:t>Make a treat and deliver it to a neighbor/nursing home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B4FA00" w14:textId="77777777" w:rsidR="00D30463" w:rsidRDefault="00BF702D">
            <w:pPr>
              <w:pStyle w:val="TableText"/>
            </w:pPr>
            <w:r>
              <w:t>Patronize a small local</w:t>
            </w:r>
            <w:r w:rsidR="00290890">
              <w:t>ly</w:t>
            </w:r>
            <w:r>
              <w:t>- owned shop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E7BBE0" w14:textId="77777777" w:rsidR="00D30463" w:rsidRDefault="00BF702D">
            <w:pPr>
              <w:pStyle w:val="TableText"/>
            </w:pPr>
            <w:r>
              <w:t>Buy flowers for a random person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1F4D1A" w14:textId="77777777" w:rsidR="00D30463" w:rsidRDefault="00BF702D">
            <w:pPr>
              <w:pStyle w:val="TableText"/>
            </w:pPr>
            <w:r>
              <w:t>Donate food to a local shelter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DDB848" w14:textId="77777777" w:rsidR="00D30463" w:rsidRDefault="00BF702D">
            <w:pPr>
              <w:pStyle w:val="TableText"/>
            </w:pPr>
            <w:proofErr w:type="spellStart"/>
            <w:r>
              <w:t>S’mores</w:t>
            </w:r>
            <w:proofErr w:type="spellEnd"/>
            <w:r>
              <w:t xml:space="preserve"> and hot chocolate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F39A30" w14:textId="77777777" w:rsidR="00D30463" w:rsidRDefault="00BF702D">
            <w:pPr>
              <w:pStyle w:val="TableText"/>
            </w:pPr>
            <w:r>
              <w:t>Family outing for a holiday activity</w:t>
            </w:r>
          </w:p>
        </w:tc>
      </w:tr>
      <w:tr w:rsidR="00D443DA" w14:paraId="5AA2A44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AB9C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A6F0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ACD4F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A6F0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7236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A6F06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B056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A6F0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EC2F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A6F06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EA05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A6F0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E3C25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A6F06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55DB0C9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85CFA7" w14:textId="77777777" w:rsidR="00D30463" w:rsidRDefault="00BF702D">
            <w:pPr>
              <w:pStyle w:val="TableText"/>
            </w:pPr>
            <w:r>
              <w:t xml:space="preserve">Bake Cookies and take to a </w:t>
            </w:r>
            <w:proofErr w:type="spellStart"/>
            <w:r>
              <w:t>neighbour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7BFD8E" w14:textId="77777777" w:rsidR="00D30463" w:rsidRDefault="00BF702D">
            <w:pPr>
              <w:pStyle w:val="TableText"/>
            </w:pPr>
            <w:r>
              <w:t>Make a car</w:t>
            </w:r>
            <w:r w:rsidR="00290890">
              <w:t>d for your teacher/day care teacher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BAF9CA" w14:textId="77777777" w:rsidR="00D30463" w:rsidRDefault="00BF702D">
            <w:pPr>
              <w:pStyle w:val="TableText"/>
            </w:pPr>
            <w:r>
              <w:t>Donate gifts to a family in need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0DA5FA" w14:textId="77777777" w:rsidR="00D30463" w:rsidRDefault="00290890">
            <w:pPr>
              <w:pStyle w:val="TableText"/>
            </w:pPr>
            <w:r>
              <w:t>Allow someone to go ahead of you in line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A561BA" w14:textId="77777777" w:rsidR="00D30463" w:rsidRDefault="00BF702D">
            <w:pPr>
              <w:pStyle w:val="TableText"/>
            </w:pPr>
            <w:r>
              <w:t xml:space="preserve">Make a meal for a </w:t>
            </w:r>
            <w:proofErr w:type="spellStart"/>
            <w:r>
              <w:t>neighbour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A30ACB" w14:textId="006B189F" w:rsidR="00D30463" w:rsidRDefault="00290890">
            <w:pPr>
              <w:pStyle w:val="TableText"/>
            </w:pPr>
            <w:r>
              <w:t xml:space="preserve">Write </w:t>
            </w:r>
            <w:r w:rsidR="00BF702D">
              <w:t>a</w:t>
            </w:r>
            <w:r w:rsidR="00E8702B">
              <w:t xml:space="preserve"> letter/card/email and send to </w:t>
            </w:r>
            <w:r w:rsidR="00BF702D">
              <w:t>a friend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E1C8A4" w14:textId="77777777" w:rsidR="00D30463" w:rsidRDefault="00BF702D">
            <w:pPr>
              <w:pStyle w:val="TableText"/>
            </w:pPr>
            <w:r>
              <w:t>Family Christmas movie night</w:t>
            </w:r>
          </w:p>
        </w:tc>
      </w:tr>
      <w:tr w:rsidR="00D443DA" w14:paraId="7346989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7E4A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A6F0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088D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A6F0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3446C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A6F06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8B92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A6F0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80861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A6F0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A57D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A6F0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B3F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A6F06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0D4AC50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5811D2" w14:textId="77777777" w:rsidR="00D30463" w:rsidRDefault="00BF702D">
            <w:pPr>
              <w:pStyle w:val="TableText"/>
            </w:pPr>
            <w:r>
              <w:t>Do a chore for someone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B09E00" w14:textId="77777777" w:rsidR="00D30463" w:rsidRDefault="00BF702D">
            <w:pPr>
              <w:pStyle w:val="TableText"/>
            </w:pPr>
            <w:r>
              <w:t>Pay for someone else’s order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AA3174" w14:textId="77777777" w:rsidR="00D30463" w:rsidRDefault="00BF702D">
            <w:pPr>
              <w:pStyle w:val="TableText"/>
            </w:pPr>
            <w:r>
              <w:t>Take a treat to a police station or fire hall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38059B" w14:textId="77777777" w:rsidR="00D30463" w:rsidRDefault="00BF702D">
            <w:pPr>
              <w:pStyle w:val="TableText"/>
            </w:pPr>
            <w:r>
              <w:t>Compliment someone</w:t>
            </w:r>
            <w:r w:rsidR="00290890">
              <w:t>/stranger or a family member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3BFCAD" w14:textId="77777777" w:rsidR="00D30463" w:rsidRDefault="00BF702D">
            <w:pPr>
              <w:pStyle w:val="TableText"/>
            </w:pPr>
            <w:r>
              <w:t>Be patient and kind with your family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594BDF" w14:textId="77777777" w:rsidR="00D30463" w:rsidRDefault="00290890">
            <w:pPr>
              <w:pStyle w:val="TableText"/>
            </w:pPr>
            <w:r>
              <w:t>Call a family member who isn’t in your bubble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C06761" w14:textId="77777777" w:rsidR="00D30463" w:rsidRDefault="00290890">
            <w:pPr>
              <w:pStyle w:val="TableText"/>
            </w:pPr>
            <w:r>
              <w:t xml:space="preserve">Return a shopping cart that was left in the parking lot </w:t>
            </w:r>
          </w:p>
        </w:tc>
      </w:tr>
      <w:tr w:rsidR="00D443DA" w14:paraId="7502A17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74D6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5911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0CF9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CACD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35CD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A6F06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695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4285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A6F0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A6F0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5A2452F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F92EEC" w14:textId="77777777" w:rsidR="00D30463" w:rsidRDefault="00290890">
            <w:pPr>
              <w:pStyle w:val="TableText"/>
            </w:pPr>
            <w:r>
              <w:t xml:space="preserve">Invite your </w:t>
            </w:r>
            <w:proofErr w:type="spellStart"/>
            <w:r>
              <w:t>neighbours</w:t>
            </w:r>
            <w:proofErr w:type="spellEnd"/>
            <w:r>
              <w:t xml:space="preserve"> for coffee/treats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89BB5E" w14:textId="77777777" w:rsidR="00D30463" w:rsidRDefault="00290890">
            <w:pPr>
              <w:pStyle w:val="TableText"/>
            </w:pPr>
            <w:r>
              <w:t>Pray for someone that you know is going through a tough time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E608BA" w14:textId="77777777" w:rsidR="00D30463" w:rsidRDefault="00290890">
            <w:pPr>
              <w:pStyle w:val="TableText"/>
            </w:pPr>
            <w:r>
              <w:t>Thank your loved ones for the little things today.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E98517" w14:textId="77777777" w:rsidR="00D30463" w:rsidRDefault="00290890">
            <w:pPr>
              <w:pStyle w:val="TableText"/>
            </w:pPr>
            <w:r>
              <w:t>Deliver hot chocolate to someone who is working outside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A37BB3" w14:textId="77777777" w:rsidR="00D30463" w:rsidRDefault="00290890">
            <w:pPr>
              <w:pStyle w:val="TableText"/>
            </w:pPr>
            <w:r>
              <w:t>Tell a joke to someone who is frowning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CD72A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B3FE00" w14:textId="77777777" w:rsidR="00D30463" w:rsidRDefault="00D30463">
            <w:pPr>
              <w:pStyle w:val="TableText"/>
            </w:pPr>
          </w:p>
        </w:tc>
      </w:tr>
    </w:tbl>
    <w:p w14:paraId="488D500B" w14:textId="77777777" w:rsidR="00D30463" w:rsidRDefault="00D30463"/>
    <w:p w14:paraId="62E4D9B1" w14:textId="6EB41D92" w:rsidR="00BD75BB" w:rsidRDefault="00BD75BB">
      <w:r>
        <w:t xml:space="preserve">The Social Justice Committee would like to present to you a Random Acts of Kindness Advent Calendar full of activities that everyone can participate in. </w:t>
      </w:r>
      <w:r w:rsidR="003A1BF9">
        <w:t xml:space="preserve">In these days of trial and uncertainty, let’s band together and do all that we can for our friends and </w:t>
      </w:r>
      <w:proofErr w:type="spellStart"/>
      <w:r w:rsidR="003A1BF9">
        <w:t>neighours</w:t>
      </w:r>
      <w:proofErr w:type="spellEnd"/>
      <w:r w:rsidR="003A1BF9">
        <w:t>.</w:t>
      </w:r>
    </w:p>
    <w:sectPr w:rsidR="00BD75BB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AB76" w14:textId="77777777" w:rsidR="00AD77A3" w:rsidRDefault="00AD77A3" w:rsidP="00AD77A3">
      <w:r>
        <w:separator/>
      </w:r>
    </w:p>
  </w:endnote>
  <w:endnote w:type="continuationSeparator" w:id="0">
    <w:p w14:paraId="4E5C952D" w14:textId="77777777" w:rsidR="00AD77A3" w:rsidRDefault="00AD77A3" w:rsidP="00AD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2DC5" w14:textId="77777777" w:rsidR="00AD77A3" w:rsidRDefault="00AD77A3" w:rsidP="00AD77A3">
      <w:r>
        <w:separator/>
      </w:r>
    </w:p>
  </w:footnote>
  <w:footnote w:type="continuationSeparator" w:id="0">
    <w:p w14:paraId="51AA8FDC" w14:textId="77777777" w:rsidR="00AD77A3" w:rsidRDefault="00AD77A3" w:rsidP="00AD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-12-31"/>
    <w:docVar w:name="MonthStart" w:val="-12-01"/>
    <w:docVar w:name="ShowDynamicGuides" w:val="1"/>
    <w:docVar w:name="ShowMarginGuides" w:val="0"/>
    <w:docVar w:name="ShowOutlines" w:val="0"/>
    <w:docVar w:name="ShowStaticGuides" w:val="0"/>
  </w:docVars>
  <w:rsids>
    <w:rsidRoot w:val="007A6F06"/>
    <w:rsid w:val="000A68B9"/>
    <w:rsid w:val="000B2AFC"/>
    <w:rsid w:val="00147009"/>
    <w:rsid w:val="001F66E0"/>
    <w:rsid w:val="00250D46"/>
    <w:rsid w:val="00272FFA"/>
    <w:rsid w:val="00290890"/>
    <w:rsid w:val="002C3765"/>
    <w:rsid w:val="003341F0"/>
    <w:rsid w:val="003A1BF9"/>
    <w:rsid w:val="003C42F6"/>
    <w:rsid w:val="004538B6"/>
    <w:rsid w:val="004D6AAC"/>
    <w:rsid w:val="00633A48"/>
    <w:rsid w:val="007A6F06"/>
    <w:rsid w:val="00822E4B"/>
    <w:rsid w:val="008C58D6"/>
    <w:rsid w:val="00900BAE"/>
    <w:rsid w:val="00967419"/>
    <w:rsid w:val="009B4600"/>
    <w:rsid w:val="00A31E6D"/>
    <w:rsid w:val="00AD77A3"/>
    <w:rsid w:val="00BA07C3"/>
    <w:rsid w:val="00BB31DF"/>
    <w:rsid w:val="00BD75BB"/>
    <w:rsid w:val="00BF702D"/>
    <w:rsid w:val="00D30463"/>
    <w:rsid w:val="00D443DA"/>
    <w:rsid w:val="00D61FB5"/>
    <w:rsid w:val="00D70E98"/>
    <w:rsid w:val="00E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A9BBE-FD57-6947-B7D3-AA57ACD4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509</Words>
  <Characters>2903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Mcmullan</dc:creator>
  <cp:keywords/>
  <dc:description/>
  <cp:lastModifiedBy>Erin Mcmullan</cp:lastModifiedBy>
  <cp:revision>2</cp:revision>
  <dcterms:created xsi:type="dcterms:W3CDTF">2020-11-08T23:07:00Z</dcterms:created>
  <dcterms:modified xsi:type="dcterms:W3CDTF">2020-11-08T23:07:00Z</dcterms:modified>
  <cp:category/>
</cp:coreProperties>
</file>