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CD" w:rsidRPr="005172CD" w:rsidRDefault="005172CD" w:rsidP="005172CD">
      <w:pPr>
        <w:spacing w:after="0" w:line="240" w:lineRule="auto"/>
        <w:jc w:val="center"/>
        <w:rPr>
          <w:b/>
          <w:sz w:val="28"/>
          <w:szCs w:val="28"/>
        </w:rPr>
      </w:pPr>
      <w:r w:rsidRPr="005172CD">
        <w:rPr>
          <w:b/>
          <w:sz w:val="28"/>
          <w:szCs w:val="28"/>
        </w:rPr>
        <w:t>SIMPLE FAITH SERIES</w:t>
      </w:r>
    </w:p>
    <w:p w:rsidR="005172CD" w:rsidRPr="005172CD" w:rsidRDefault="005172CD" w:rsidP="005172CD">
      <w:pPr>
        <w:spacing w:after="0" w:line="240" w:lineRule="auto"/>
        <w:jc w:val="center"/>
        <w:rPr>
          <w:b/>
          <w:sz w:val="28"/>
          <w:szCs w:val="28"/>
        </w:rPr>
      </w:pPr>
      <w:r w:rsidRPr="005172CD">
        <w:rPr>
          <w:b/>
          <w:sz w:val="28"/>
          <w:szCs w:val="28"/>
        </w:rPr>
        <w:t>“</w:t>
      </w:r>
      <w:r w:rsidR="00C87986">
        <w:rPr>
          <w:b/>
          <w:sz w:val="28"/>
          <w:szCs w:val="28"/>
        </w:rPr>
        <w:t>The Lord’s Supper</w:t>
      </w:r>
      <w:r w:rsidRPr="005172CD">
        <w:rPr>
          <w:b/>
          <w:sz w:val="28"/>
          <w:szCs w:val="28"/>
        </w:rPr>
        <w:t>”</w:t>
      </w:r>
    </w:p>
    <w:p w:rsidR="005172CD" w:rsidRPr="005172CD" w:rsidRDefault="000E4EBC" w:rsidP="005172CD">
      <w:pPr>
        <w:spacing w:after="0" w:line="240" w:lineRule="auto"/>
        <w:jc w:val="center"/>
        <w:rPr>
          <w:b/>
          <w:sz w:val="28"/>
          <w:szCs w:val="28"/>
        </w:rPr>
      </w:pPr>
      <w:r>
        <w:rPr>
          <w:b/>
          <w:sz w:val="28"/>
          <w:szCs w:val="28"/>
        </w:rPr>
        <w:t>Sunday, August 26</w:t>
      </w:r>
      <w:r w:rsidR="005172CD" w:rsidRPr="005172CD">
        <w:rPr>
          <w:b/>
          <w:sz w:val="28"/>
          <w:szCs w:val="28"/>
        </w:rPr>
        <w:t>, 2012</w:t>
      </w:r>
    </w:p>
    <w:p w:rsidR="005172CD" w:rsidRDefault="005172CD" w:rsidP="005172CD">
      <w:pPr>
        <w:spacing w:after="0" w:line="240" w:lineRule="auto"/>
        <w:jc w:val="center"/>
        <w:rPr>
          <w:b/>
          <w:sz w:val="28"/>
          <w:szCs w:val="28"/>
        </w:rPr>
      </w:pPr>
      <w:r w:rsidRPr="005172CD">
        <w:rPr>
          <w:b/>
          <w:sz w:val="28"/>
          <w:szCs w:val="28"/>
        </w:rPr>
        <w:t xml:space="preserve">Pastor </w:t>
      </w:r>
      <w:r w:rsidR="00C87986">
        <w:rPr>
          <w:b/>
          <w:sz w:val="28"/>
          <w:szCs w:val="28"/>
        </w:rPr>
        <w:t>Peter Nikkel</w:t>
      </w:r>
    </w:p>
    <w:p w:rsidR="00C87986" w:rsidRDefault="00C87986" w:rsidP="005172CD">
      <w:pPr>
        <w:spacing w:after="0" w:line="240" w:lineRule="auto"/>
        <w:jc w:val="center"/>
        <w:rPr>
          <w:b/>
          <w:sz w:val="28"/>
          <w:szCs w:val="28"/>
        </w:rPr>
      </w:pPr>
    </w:p>
    <w:p w:rsidR="00C87986" w:rsidRPr="00FB49A4" w:rsidRDefault="00C87986" w:rsidP="00C87986">
      <w:pPr>
        <w:spacing w:after="0" w:line="240" w:lineRule="auto"/>
        <w:rPr>
          <w:rFonts w:ascii="Times New Roman" w:eastAsia="Times New Roman" w:hAnsi="Times New Roman" w:cs="Times New Roman"/>
          <w:sz w:val="24"/>
          <w:szCs w:val="24"/>
        </w:rPr>
      </w:pPr>
      <w:r w:rsidRPr="00FB49A4">
        <w:rPr>
          <w:rFonts w:ascii="Tahoma" w:eastAsia="Times New Roman" w:hAnsi="Tahoma" w:cs="Tahoma"/>
          <w:b/>
          <w:bCs/>
          <w:sz w:val="24"/>
          <w:szCs w:val="24"/>
        </w:rPr>
        <w:t>Meaning</w:t>
      </w:r>
      <w:r w:rsidRPr="00FB49A4">
        <w:rPr>
          <w:rFonts w:ascii="Tahoma" w:eastAsia="Times New Roman" w:hAnsi="Tahoma" w:cs="Tahoma"/>
          <w:b/>
          <w:bCs/>
          <w:sz w:val="24"/>
          <w:szCs w:val="24"/>
        </w:rPr>
        <w:br/>
      </w:r>
      <w:proofErr w:type="gramStart"/>
      <w:r w:rsidRPr="00FB49A4">
        <w:rPr>
          <w:rFonts w:ascii="Tahoma" w:eastAsia="Times New Roman" w:hAnsi="Tahoma" w:cs="Tahoma"/>
          <w:sz w:val="24"/>
          <w:szCs w:val="24"/>
        </w:rPr>
        <w:t>The</w:t>
      </w:r>
      <w:proofErr w:type="gramEnd"/>
      <w:r w:rsidRPr="00FB49A4">
        <w:rPr>
          <w:rFonts w:ascii="Tahoma" w:eastAsia="Times New Roman" w:hAnsi="Tahoma" w:cs="Tahoma"/>
          <w:sz w:val="24"/>
          <w:szCs w:val="24"/>
        </w:rPr>
        <w:t xml:space="preserve"> church observes the Lord’s Supper, as instituted by Christ. The Lord's Supper points to Christ, whose body was broken for us and whose blood was shed to assure salvation for believers and to establish the new covenant. Through the supper, the church identifies with the life of Christ given for the redemption of humanity and proclaims the Lord’s death until he comes. The supper expresses the fellowship and unity of all believers with Christ and embodies remembrance, celebration, and praise, strengthening believers for true discipleship and service.</w:t>
      </w:r>
      <w:r w:rsidRPr="00FB49A4">
        <w:rPr>
          <w:rFonts w:ascii="Tahoma" w:eastAsia="Times New Roman" w:hAnsi="Tahoma" w:cs="Tahoma"/>
          <w:sz w:val="24"/>
          <w:szCs w:val="24"/>
        </w:rPr>
        <w:br/>
      </w:r>
      <w:r w:rsidRPr="00FB49A4">
        <w:rPr>
          <w:rFonts w:ascii="Tahoma" w:eastAsia="Times New Roman" w:hAnsi="Tahoma" w:cs="Tahoma"/>
          <w:sz w:val="24"/>
          <w:szCs w:val="24"/>
        </w:rPr>
        <w:br/>
      </w:r>
      <w:r w:rsidRPr="00FB49A4">
        <w:rPr>
          <w:rFonts w:ascii="Tahoma" w:eastAsia="Times New Roman" w:hAnsi="Tahoma" w:cs="Tahoma"/>
          <w:b/>
          <w:bCs/>
          <w:sz w:val="24"/>
          <w:szCs w:val="24"/>
        </w:rPr>
        <w:t>Practice and Participation</w:t>
      </w:r>
      <w:r w:rsidRPr="00FB49A4">
        <w:rPr>
          <w:rFonts w:ascii="Tahoma" w:eastAsia="Times New Roman" w:hAnsi="Tahoma" w:cs="Tahoma"/>
          <w:sz w:val="24"/>
          <w:szCs w:val="24"/>
        </w:rPr>
        <w:br/>
        <w:t xml:space="preserve">In preparation for the fellowship of the Lord’s Supper, all believers should examine themselves. All those who understand the supper's meaning, </w:t>
      </w:r>
      <w:proofErr w:type="gramStart"/>
      <w:r w:rsidRPr="00FB49A4">
        <w:rPr>
          <w:rFonts w:ascii="Tahoma" w:eastAsia="Times New Roman" w:hAnsi="Tahoma" w:cs="Tahoma"/>
          <w:sz w:val="24"/>
          <w:szCs w:val="24"/>
        </w:rPr>
        <w:t>confess</w:t>
      </w:r>
      <w:proofErr w:type="gramEnd"/>
      <w:r w:rsidRPr="00FB49A4">
        <w:rPr>
          <w:rFonts w:ascii="Tahoma" w:eastAsia="Times New Roman" w:hAnsi="Tahoma" w:cs="Tahoma"/>
          <w:sz w:val="24"/>
          <w:szCs w:val="24"/>
        </w:rPr>
        <w:t xml:space="preserve"> Jesus Christ as Lord in word and life, are accountable to their congregation, and are living in right relationship with God and others are invited to participate in the Lord’s Supper. The normal pattern in the New Testament was that baptism preceded participation in the Lord’s Supper.</w:t>
      </w:r>
      <w:r w:rsidRPr="00FB49A4">
        <w:rPr>
          <w:rFonts w:ascii="Tahoma" w:eastAsia="Times New Roman" w:hAnsi="Tahoma" w:cs="Tahoma"/>
          <w:sz w:val="24"/>
          <w:szCs w:val="24"/>
        </w:rPr>
        <w:br/>
      </w:r>
      <w:r w:rsidRPr="00FB49A4">
        <w:rPr>
          <w:rFonts w:ascii="Tahoma" w:eastAsia="Times New Roman" w:hAnsi="Tahoma" w:cs="Tahoma"/>
          <w:sz w:val="24"/>
          <w:szCs w:val="24"/>
        </w:rPr>
        <w:br/>
      </w:r>
      <w:hyperlink r:id="rId7" w:tgtFrame="_blank" w:history="1">
        <w:r w:rsidRPr="00FB49A4">
          <w:rPr>
            <w:rFonts w:ascii="Tahoma" w:eastAsia="Times New Roman" w:hAnsi="Tahoma" w:cs="Tahoma"/>
            <w:sz w:val="24"/>
            <w:szCs w:val="24"/>
          </w:rPr>
          <w:t>Matthew 26:26-30; Acts 2:41-42; 1 Corinthians 10:16-17; 11:23-32</w:t>
        </w:r>
      </w:hyperlink>
    </w:p>
    <w:p w:rsidR="00C87986" w:rsidRPr="0056652F" w:rsidRDefault="00C87986" w:rsidP="00C87986">
      <w:pPr>
        <w:spacing w:after="0" w:line="240" w:lineRule="auto"/>
        <w:rPr>
          <w:rFonts w:ascii="Times New Roman" w:eastAsia="Times New Roman" w:hAnsi="Times New Roman" w:cs="Times New Roman"/>
          <w:sz w:val="24"/>
          <w:szCs w:val="24"/>
        </w:rPr>
      </w:pPr>
    </w:p>
    <w:p w:rsidR="00C87986" w:rsidRPr="001C3076" w:rsidRDefault="00C87986" w:rsidP="00C87986">
      <w:pPr>
        <w:pStyle w:val="ListParagraph"/>
        <w:numPr>
          <w:ilvl w:val="0"/>
          <w:numId w:val="4"/>
        </w:numPr>
        <w:shd w:val="clear" w:color="auto" w:fill="FFFFFF"/>
        <w:spacing w:after="0" w:line="255" w:lineRule="atLeast"/>
        <w:rPr>
          <w:rFonts w:ascii="Tahoma" w:eastAsia="Times New Roman" w:hAnsi="Tahoma" w:cs="Tahoma"/>
          <w:b/>
          <w:color w:val="2A2A2A"/>
          <w:sz w:val="20"/>
          <w:szCs w:val="20"/>
        </w:rPr>
      </w:pPr>
      <w:r w:rsidRPr="001C3076">
        <w:rPr>
          <w:rFonts w:ascii="Tahoma" w:eastAsia="Times New Roman" w:hAnsi="Tahoma" w:cs="Tahoma"/>
          <w:b/>
          <w:color w:val="2A2A2A"/>
          <w:sz w:val="20"/>
          <w:szCs w:val="20"/>
        </w:rPr>
        <w:t>At the Lord’s Supper we celebrate our salvation.</w:t>
      </w:r>
    </w:p>
    <w:p w:rsidR="00C87986" w:rsidRDefault="00C87986" w:rsidP="00C87986">
      <w:pPr>
        <w:pStyle w:val="ListParagraph"/>
        <w:shd w:val="clear" w:color="auto" w:fill="FFFFFF"/>
        <w:spacing w:after="0" w:line="255" w:lineRule="atLeast"/>
        <w:ind w:left="1080"/>
        <w:rPr>
          <w:rFonts w:ascii="Tahoma" w:eastAsia="Times New Roman" w:hAnsi="Tahoma" w:cs="Tahoma"/>
          <w:b/>
          <w:color w:val="2A2A2A"/>
          <w:sz w:val="20"/>
          <w:szCs w:val="20"/>
        </w:rPr>
      </w:pPr>
    </w:p>
    <w:p w:rsidR="00C87986" w:rsidRPr="001C3076" w:rsidRDefault="00C87986" w:rsidP="00C87986">
      <w:pPr>
        <w:pStyle w:val="ListParagraph"/>
        <w:shd w:val="clear" w:color="auto" w:fill="FFFFFF"/>
        <w:spacing w:after="0" w:line="255" w:lineRule="atLeast"/>
        <w:ind w:left="1080"/>
        <w:rPr>
          <w:rFonts w:ascii="Tahoma" w:eastAsia="Times New Roman" w:hAnsi="Tahoma" w:cs="Tahoma"/>
          <w:color w:val="2A2A2A"/>
          <w:sz w:val="20"/>
          <w:szCs w:val="20"/>
        </w:rPr>
      </w:pPr>
      <w:r>
        <w:rPr>
          <w:rFonts w:ascii="Tahoma" w:eastAsia="Times New Roman" w:hAnsi="Tahoma" w:cs="Tahoma"/>
          <w:color w:val="2A2A2A"/>
          <w:sz w:val="20"/>
          <w:szCs w:val="20"/>
        </w:rPr>
        <w:t xml:space="preserve">I </w:t>
      </w:r>
      <w:proofErr w:type="spellStart"/>
      <w:r>
        <w:rPr>
          <w:rFonts w:ascii="Tahoma" w:eastAsia="Times New Roman" w:hAnsi="Tahoma" w:cs="Tahoma"/>
          <w:color w:val="2A2A2A"/>
          <w:sz w:val="20"/>
          <w:szCs w:val="20"/>
        </w:rPr>
        <w:t>Cor</w:t>
      </w:r>
      <w:proofErr w:type="spellEnd"/>
      <w:r>
        <w:rPr>
          <w:rFonts w:ascii="Tahoma" w:eastAsia="Times New Roman" w:hAnsi="Tahoma" w:cs="Tahoma"/>
          <w:color w:val="2A2A2A"/>
          <w:sz w:val="20"/>
          <w:szCs w:val="20"/>
        </w:rPr>
        <w:t xml:space="preserve"> 11:24-25 “The Lord Jesus toke some bread and gave thanks to God for it. Then he broke it in pieces and said, ‘This is my body, which is given for you. Do this to remember me’. In the same way, he took the cup of wine after supper saying, ‘this cup is the new covenant between God and his people – and agreement confirmed with my blood. Do this to </w:t>
      </w:r>
      <w:proofErr w:type="spellStart"/>
      <w:r>
        <w:rPr>
          <w:rFonts w:ascii="Tahoma" w:eastAsia="Times New Roman" w:hAnsi="Tahoma" w:cs="Tahoma"/>
          <w:color w:val="2A2A2A"/>
          <w:sz w:val="20"/>
          <w:szCs w:val="20"/>
        </w:rPr>
        <w:t>to</w:t>
      </w:r>
      <w:proofErr w:type="spellEnd"/>
      <w:r>
        <w:rPr>
          <w:rFonts w:ascii="Tahoma" w:eastAsia="Times New Roman" w:hAnsi="Tahoma" w:cs="Tahoma"/>
          <w:color w:val="2A2A2A"/>
          <w:sz w:val="20"/>
          <w:szCs w:val="20"/>
        </w:rPr>
        <w:t xml:space="preserve"> remember me as often as you drink it’.” </w:t>
      </w:r>
    </w:p>
    <w:p w:rsidR="00C87986" w:rsidRPr="00144DBD" w:rsidRDefault="00C87986" w:rsidP="00C87986">
      <w:pPr>
        <w:shd w:val="clear" w:color="auto" w:fill="FFFFFF"/>
        <w:spacing w:after="0" w:line="255" w:lineRule="atLeast"/>
        <w:rPr>
          <w:rFonts w:ascii="Tahoma" w:eastAsia="Times New Roman" w:hAnsi="Tahoma" w:cs="Tahoma"/>
          <w:color w:val="2A2A2A"/>
          <w:sz w:val="20"/>
          <w:szCs w:val="20"/>
        </w:rPr>
      </w:pPr>
    </w:p>
    <w:p w:rsidR="00C87986" w:rsidRPr="001C3076" w:rsidRDefault="00C87986" w:rsidP="00C87986">
      <w:pPr>
        <w:pStyle w:val="ListParagraph"/>
        <w:numPr>
          <w:ilvl w:val="0"/>
          <w:numId w:val="4"/>
        </w:numPr>
        <w:shd w:val="clear" w:color="auto" w:fill="FFFFFF"/>
        <w:spacing w:after="0" w:line="255" w:lineRule="atLeast"/>
        <w:rPr>
          <w:rFonts w:ascii="Tahoma" w:eastAsia="Times New Roman" w:hAnsi="Tahoma" w:cs="Tahoma"/>
          <w:b/>
          <w:color w:val="2A2A2A"/>
          <w:sz w:val="20"/>
          <w:szCs w:val="20"/>
        </w:rPr>
      </w:pPr>
      <w:r w:rsidRPr="001C3076">
        <w:rPr>
          <w:rFonts w:ascii="Tahoma" w:eastAsia="Times New Roman" w:hAnsi="Tahoma" w:cs="Tahoma"/>
          <w:b/>
          <w:color w:val="2A2A2A"/>
          <w:sz w:val="20"/>
          <w:szCs w:val="20"/>
        </w:rPr>
        <w:t>At the Lord’s Supper we celebrate our commitment to one another.</w:t>
      </w:r>
    </w:p>
    <w:p w:rsidR="00C87986" w:rsidRDefault="00C87986" w:rsidP="00C87986">
      <w:pPr>
        <w:pStyle w:val="ListParagraph"/>
        <w:shd w:val="clear" w:color="auto" w:fill="FFFFFF"/>
        <w:spacing w:after="0" w:line="255" w:lineRule="atLeast"/>
        <w:ind w:left="1080"/>
        <w:rPr>
          <w:rFonts w:ascii="Tahoma" w:eastAsia="Times New Roman" w:hAnsi="Tahoma" w:cs="Tahoma"/>
          <w:b/>
          <w:color w:val="2A2A2A"/>
          <w:sz w:val="20"/>
          <w:szCs w:val="20"/>
        </w:rPr>
      </w:pPr>
    </w:p>
    <w:p w:rsidR="00C87986" w:rsidRDefault="00C87986" w:rsidP="00C87986">
      <w:pPr>
        <w:pStyle w:val="ListParagraph"/>
        <w:shd w:val="clear" w:color="auto" w:fill="FFFFFF"/>
        <w:spacing w:after="0" w:line="255" w:lineRule="atLeast"/>
        <w:ind w:left="1080"/>
        <w:rPr>
          <w:rFonts w:ascii="Tahoma" w:eastAsia="Times New Roman" w:hAnsi="Tahoma" w:cs="Tahoma"/>
          <w:color w:val="2A2A2A"/>
          <w:sz w:val="20"/>
          <w:szCs w:val="20"/>
        </w:rPr>
      </w:pPr>
      <w:r>
        <w:rPr>
          <w:rFonts w:ascii="Tahoma" w:eastAsia="Times New Roman" w:hAnsi="Tahoma" w:cs="Tahoma"/>
          <w:color w:val="2A2A2A"/>
          <w:sz w:val="20"/>
          <w:szCs w:val="20"/>
        </w:rPr>
        <w:t xml:space="preserve">I </w:t>
      </w:r>
      <w:proofErr w:type="spellStart"/>
      <w:r>
        <w:rPr>
          <w:rFonts w:ascii="Tahoma" w:eastAsia="Times New Roman" w:hAnsi="Tahoma" w:cs="Tahoma"/>
          <w:color w:val="2A2A2A"/>
          <w:sz w:val="20"/>
          <w:szCs w:val="20"/>
        </w:rPr>
        <w:t>Cor</w:t>
      </w:r>
      <w:proofErr w:type="spellEnd"/>
      <w:r>
        <w:rPr>
          <w:rFonts w:ascii="Tahoma" w:eastAsia="Times New Roman" w:hAnsi="Tahoma" w:cs="Tahoma"/>
          <w:color w:val="2A2A2A"/>
          <w:sz w:val="20"/>
          <w:szCs w:val="20"/>
        </w:rPr>
        <w:t xml:space="preserve"> 10:17 “And though we are many, we all eat from one load of bread, showing that we are one body.”</w:t>
      </w:r>
    </w:p>
    <w:p w:rsidR="00C87986" w:rsidRDefault="00C87986" w:rsidP="00C87986">
      <w:pPr>
        <w:pStyle w:val="ListParagraph"/>
        <w:shd w:val="clear" w:color="auto" w:fill="FFFFFF"/>
        <w:spacing w:after="0" w:line="255" w:lineRule="atLeast"/>
        <w:ind w:left="1080"/>
        <w:rPr>
          <w:rFonts w:ascii="Tahoma" w:eastAsia="Times New Roman" w:hAnsi="Tahoma" w:cs="Tahoma"/>
          <w:color w:val="2A2A2A"/>
          <w:sz w:val="20"/>
          <w:szCs w:val="20"/>
        </w:rPr>
      </w:pPr>
    </w:p>
    <w:p w:rsidR="00C87986" w:rsidRPr="001C3076" w:rsidRDefault="00C87986" w:rsidP="00C87986">
      <w:pPr>
        <w:pStyle w:val="ListParagraph"/>
        <w:shd w:val="clear" w:color="auto" w:fill="FFFFFF"/>
        <w:spacing w:after="0" w:line="255" w:lineRule="atLeast"/>
        <w:ind w:left="1080"/>
        <w:rPr>
          <w:rFonts w:ascii="Tahoma" w:eastAsia="Times New Roman" w:hAnsi="Tahoma" w:cs="Tahoma"/>
          <w:color w:val="2A2A2A"/>
          <w:sz w:val="20"/>
          <w:szCs w:val="20"/>
        </w:rPr>
      </w:pPr>
      <w:r>
        <w:rPr>
          <w:rFonts w:ascii="Tahoma" w:eastAsia="Times New Roman" w:hAnsi="Tahoma" w:cs="Tahoma"/>
          <w:color w:val="2A2A2A"/>
          <w:sz w:val="20"/>
          <w:szCs w:val="20"/>
        </w:rPr>
        <w:t xml:space="preserve">I </w:t>
      </w:r>
      <w:proofErr w:type="spellStart"/>
      <w:r>
        <w:rPr>
          <w:rFonts w:ascii="Tahoma" w:eastAsia="Times New Roman" w:hAnsi="Tahoma" w:cs="Tahoma"/>
          <w:color w:val="2A2A2A"/>
          <w:sz w:val="20"/>
          <w:szCs w:val="20"/>
        </w:rPr>
        <w:t>Cor</w:t>
      </w:r>
      <w:proofErr w:type="spellEnd"/>
      <w:r>
        <w:rPr>
          <w:rFonts w:ascii="Tahoma" w:eastAsia="Times New Roman" w:hAnsi="Tahoma" w:cs="Tahoma"/>
          <w:color w:val="2A2A2A"/>
          <w:sz w:val="20"/>
          <w:szCs w:val="20"/>
        </w:rPr>
        <w:t xml:space="preserve"> 11:17-18 “But in the following instructions, I cannot praise you. </w:t>
      </w:r>
      <w:proofErr w:type="gramStart"/>
      <w:r>
        <w:rPr>
          <w:rFonts w:ascii="Tahoma" w:eastAsia="Times New Roman" w:hAnsi="Tahoma" w:cs="Tahoma"/>
          <w:color w:val="2A2A2A"/>
          <w:sz w:val="20"/>
          <w:szCs w:val="20"/>
        </w:rPr>
        <w:t>For it sounds as if more harm than good is done when you meet together.</w:t>
      </w:r>
      <w:proofErr w:type="gramEnd"/>
      <w:r>
        <w:rPr>
          <w:rFonts w:ascii="Tahoma" w:eastAsia="Times New Roman" w:hAnsi="Tahoma" w:cs="Tahoma"/>
          <w:color w:val="2A2A2A"/>
          <w:sz w:val="20"/>
          <w:szCs w:val="20"/>
        </w:rPr>
        <w:t xml:space="preserve"> First, I hear that there are divisions among you…”</w:t>
      </w:r>
    </w:p>
    <w:p w:rsidR="00C87986" w:rsidRDefault="00C87986" w:rsidP="00C87986">
      <w:pPr>
        <w:shd w:val="clear" w:color="auto" w:fill="FFFFFF"/>
        <w:spacing w:after="0" w:line="255" w:lineRule="atLeast"/>
        <w:rPr>
          <w:rFonts w:ascii="Tahoma" w:eastAsia="Times New Roman" w:hAnsi="Tahoma" w:cs="Tahoma"/>
          <w:color w:val="2A2A2A"/>
          <w:sz w:val="20"/>
          <w:szCs w:val="20"/>
        </w:rPr>
      </w:pPr>
    </w:p>
    <w:p w:rsidR="00C87986" w:rsidRPr="002B5241" w:rsidRDefault="00C87986" w:rsidP="00C87986">
      <w:pPr>
        <w:pStyle w:val="ListParagraph"/>
        <w:numPr>
          <w:ilvl w:val="0"/>
          <w:numId w:val="4"/>
        </w:numPr>
        <w:shd w:val="clear" w:color="auto" w:fill="FFFFFF"/>
        <w:spacing w:after="0" w:line="255" w:lineRule="atLeast"/>
        <w:rPr>
          <w:rFonts w:ascii="Tahoma" w:eastAsia="Times New Roman" w:hAnsi="Tahoma" w:cs="Tahoma"/>
          <w:b/>
          <w:color w:val="2A2A2A"/>
          <w:sz w:val="20"/>
          <w:szCs w:val="20"/>
        </w:rPr>
      </w:pPr>
      <w:r w:rsidRPr="002B5241">
        <w:rPr>
          <w:rFonts w:ascii="Tahoma" w:eastAsia="Times New Roman" w:hAnsi="Tahoma" w:cs="Tahoma"/>
          <w:b/>
          <w:color w:val="2A2A2A"/>
          <w:sz w:val="20"/>
          <w:szCs w:val="20"/>
        </w:rPr>
        <w:t>At the Lord’s Supper we celebrate our anticipation of Christ’s Return.</w:t>
      </w:r>
    </w:p>
    <w:p w:rsidR="00C87986" w:rsidRDefault="00C87986" w:rsidP="00C87986">
      <w:pPr>
        <w:shd w:val="clear" w:color="auto" w:fill="FFFFFF"/>
        <w:spacing w:after="0" w:line="255" w:lineRule="atLeast"/>
        <w:ind w:left="360"/>
        <w:rPr>
          <w:rFonts w:ascii="Tahoma" w:eastAsia="Times New Roman" w:hAnsi="Tahoma" w:cs="Tahoma"/>
          <w:b/>
          <w:color w:val="2A2A2A"/>
          <w:sz w:val="20"/>
          <w:szCs w:val="20"/>
        </w:rPr>
      </w:pPr>
    </w:p>
    <w:p w:rsidR="00C87986" w:rsidRDefault="00C87986" w:rsidP="00C87986">
      <w:pPr>
        <w:shd w:val="clear" w:color="auto" w:fill="FFFFFF"/>
        <w:spacing w:after="0" w:line="255" w:lineRule="atLeast"/>
        <w:ind w:left="360"/>
        <w:rPr>
          <w:rFonts w:ascii="Tahoma" w:eastAsia="Times New Roman" w:hAnsi="Tahoma" w:cs="Tahoma"/>
          <w:color w:val="2A2A2A"/>
          <w:sz w:val="20"/>
          <w:szCs w:val="20"/>
        </w:rPr>
      </w:pPr>
      <w:r w:rsidRPr="002B5241">
        <w:rPr>
          <w:rFonts w:ascii="Tahoma" w:eastAsia="Times New Roman" w:hAnsi="Tahoma" w:cs="Tahoma"/>
          <w:color w:val="2A2A2A"/>
          <w:sz w:val="20"/>
          <w:szCs w:val="20"/>
        </w:rPr>
        <w:t xml:space="preserve">Matt </w:t>
      </w:r>
      <w:r>
        <w:rPr>
          <w:rFonts w:ascii="Tahoma" w:eastAsia="Times New Roman" w:hAnsi="Tahoma" w:cs="Tahoma"/>
          <w:color w:val="2A2A2A"/>
          <w:sz w:val="20"/>
          <w:szCs w:val="20"/>
        </w:rPr>
        <w:t>26:29 “Mark my words – I will not drink wine again until the day I drink it new with you in my Father’s Kingdom.”</w:t>
      </w:r>
    </w:p>
    <w:p w:rsidR="00C87986" w:rsidRDefault="00C87986" w:rsidP="00C87986">
      <w:pPr>
        <w:shd w:val="clear" w:color="auto" w:fill="FFFFFF"/>
        <w:spacing w:after="0" w:line="255" w:lineRule="atLeast"/>
        <w:ind w:left="360"/>
        <w:rPr>
          <w:rFonts w:ascii="Tahoma" w:eastAsia="Times New Roman" w:hAnsi="Tahoma" w:cs="Tahoma"/>
          <w:color w:val="2A2A2A"/>
          <w:sz w:val="20"/>
          <w:szCs w:val="20"/>
        </w:rPr>
      </w:pPr>
    </w:p>
    <w:p w:rsidR="00C87986" w:rsidRDefault="00C87986" w:rsidP="00C87986">
      <w:pPr>
        <w:shd w:val="clear" w:color="auto" w:fill="FFFFFF"/>
        <w:spacing w:after="0" w:line="255" w:lineRule="atLeast"/>
        <w:ind w:left="360"/>
        <w:rPr>
          <w:rFonts w:ascii="Tahoma" w:eastAsia="Times New Roman" w:hAnsi="Tahoma" w:cs="Tahoma"/>
          <w:color w:val="2A2A2A"/>
          <w:sz w:val="20"/>
          <w:szCs w:val="20"/>
        </w:rPr>
      </w:pPr>
      <w:r>
        <w:rPr>
          <w:rFonts w:ascii="Tahoma" w:eastAsia="Times New Roman" w:hAnsi="Tahoma" w:cs="Tahoma"/>
          <w:color w:val="2A2A2A"/>
          <w:sz w:val="20"/>
          <w:szCs w:val="20"/>
        </w:rPr>
        <w:t xml:space="preserve">I </w:t>
      </w:r>
      <w:proofErr w:type="spellStart"/>
      <w:r>
        <w:rPr>
          <w:rFonts w:ascii="Tahoma" w:eastAsia="Times New Roman" w:hAnsi="Tahoma" w:cs="Tahoma"/>
          <w:color w:val="2A2A2A"/>
          <w:sz w:val="20"/>
          <w:szCs w:val="20"/>
        </w:rPr>
        <w:t>Cor</w:t>
      </w:r>
      <w:proofErr w:type="spellEnd"/>
      <w:r>
        <w:rPr>
          <w:rFonts w:ascii="Tahoma" w:eastAsia="Times New Roman" w:hAnsi="Tahoma" w:cs="Tahoma"/>
          <w:color w:val="2A2A2A"/>
          <w:sz w:val="20"/>
          <w:szCs w:val="20"/>
        </w:rPr>
        <w:t xml:space="preserve"> 11:26 “For every time you eat this bread and drink this cup, you are announcing the Lord’s death until he comes again.”</w:t>
      </w:r>
    </w:p>
    <w:p w:rsidR="00C87986" w:rsidRDefault="00C87986" w:rsidP="00C87986">
      <w:pPr>
        <w:shd w:val="clear" w:color="auto" w:fill="FFFFFF"/>
        <w:spacing w:after="0" w:line="255" w:lineRule="atLeast"/>
        <w:ind w:left="360"/>
        <w:rPr>
          <w:rFonts w:ascii="Tahoma" w:eastAsia="Times New Roman" w:hAnsi="Tahoma" w:cs="Tahoma"/>
          <w:color w:val="2A2A2A"/>
          <w:sz w:val="20"/>
          <w:szCs w:val="20"/>
        </w:rPr>
      </w:pPr>
    </w:p>
    <w:p w:rsidR="00C87986" w:rsidRPr="002B5241" w:rsidRDefault="00C87986" w:rsidP="00C87986">
      <w:pPr>
        <w:shd w:val="clear" w:color="auto" w:fill="FFFFFF"/>
        <w:spacing w:after="0" w:line="255" w:lineRule="atLeast"/>
        <w:ind w:left="360"/>
        <w:rPr>
          <w:rFonts w:ascii="Tahoma" w:eastAsia="Times New Roman" w:hAnsi="Tahoma" w:cs="Tahoma"/>
          <w:color w:val="2A2A2A"/>
          <w:sz w:val="20"/>
          <w:szCs w:val="20"/>
        </w:rPr>
      </w:pPr>
      <w:r w:rsidRPr="009D47B8">
        <w:rPr>
          <w:rFonts w:ascii="Tahoma" w:eastAsia="Times New Roman" w:hAnsi="Tahoma" w:cs="Tahoma"/>
          <w:b/>
          <w:color w:val="2A2A2A"/>
          <w:sz w:val="20"/>
          <w:szCs w:val="20"/>
        </w:rPr>
        <w:t>Action Step</w:t>
      </w:r>
      <w:r>
        <w:rPr>
          <w:rFonts w:ascii="Tahoma" w:eastAsia="Times New Roman" w:hAnsi="Tahoma" w:cs="Tahoma"/>
          <w:color w:val="2A2A2A"/>
          <w:sz w:val="20"/>
          <w:szCs w:val="20"/>
        </w:rPr>
        <w:t>: These truths invite us to examine the state of our relationship with God and with our interpersonal relationships. Let’s allow Christ’s grace and love to flow through us.</w:t>
      </w:r>
    </w:p>
    <w:p w:rsidR="00C87986" w:rsidRPr="005172CD" w:rsidRDefault="00C87986" w:rsidP="00C87986">
      <w:pPr>
        <w:spacing w:after="0" w:line="240" w:lineRule="auto"/>
        <w:rPr>
          <w:b/>
          <w:sz w:val="28"/>
          <w:szCs w:val="28"/>
        </w:rPr>
      </w:pPr>
    </w:p>
    <w:p w:rsidR="005172CD" w:rsidRDefault="005172CD" w:rsidP="00A82AE4">
      <w:pPr>
        <w:spacing w:after="0" w:line="240" w:lineRule="auto"/>
        <w:rPr>
          <w:b/>
        </w:rPr>
      </w:pPr>
    </w:p>
    <w:p w:rsidR="001B4BE6" w:rsidRDefault="001B4BE6" w:rsidP="00484DFF">
      <w:pPr>
        <w:spacing w:after="0"/>
        <w:rPr>
          <w:color w:val="000000" w:themeColor="text1"/>
          <w:sz w:val="24"/>
          <w:szCs w:val="24"/>
        </w:rPr>
      </w:pPr>
    </w:p>
    <w:sectPr w:rsidR="001B4BE6" w:rsidSect="001B4BE6">
      <w:footerReference w:type="default" r:id="rId8"/>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12" w:rsidRDefault="00AD3212" w:rsidP="00A82AE4">
      <w:pPr>
        <w:spacing w:after="0" w:line="240" w:lineRule="auto"/>
      </w:pPr>
      <w:r>
        <w:separator/>
      </w:r>
    </w:p>
  </w:endnote>
  <w:endnote w:type="continuationSeparator" w:id="0">
    <w:p w:rsidR="00AD3212" w:rsidRDefault="00AD3212" w:rsidP="00A8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swiss"/>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1104"/>
      <w:docPartObj>
        <w:docPartGallery w:val="Page Numbers (Bottom of Page)"/>
        <w:docPartUnique/>
      </w:docPartObj>
    </w:sdtPr>
    <w:sdtContent>
      <w:p w:rsidR="001B4BE6" w:rsidRDefault="00563DE2">
        <w:pPr>
          <w:pStyle w:val="Footer"/>
          <w:jc w:val="right"/>
        </w:pPr>
        <w:fldSimple w:instr=" PAGE   \* MERGEFORMAT ">
          <w:r w:rsidR="00FB49A4">
            <w:rPr>
              <w:noProof/>
            </w:rPr>
            <w:t>1</w:t>
          </w:r>
        </w:fldSimple>
      </w:p>
    </w:sdtContent>
  </w:sdt>
  <w:p w:rsidR="001B4BE6" w:rsidRDefault="001B4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12" w:rsidRDefault="00AD3212" w:rsidP="00A82AE4">
      <w:pPr>
        <w:spacing w:after="0" w:line="240" w:lineRule="auto"/>
      </w:pPr>
      <w:r>
        <w:separator/>
      </w:r>
    </w:p>
  </w:footnote>
  <w:footnote w:type="continuationSeparator" w:id="0">
    <w:p w:rsidR="00AD3212" w:rsidRDefault="00AD3212" w:rsidP="00A82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5A"/>
    <w:multiLevelType w:val="hybridMultilevel"/>
    <w:tmpl w:val="1F489586"/>
    <w:lvl w:ilvl="0" w:tplc="9F947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74D2E"/>
    <w:multiLevelType w:val="hybridMultilevel"/>
    <w:tmpl w:val="227420B2"/>
    <w:lvl w:ilvl="0" w:tplc="69FEA05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184F"/>
    <w:multiLevelType w:val="hybridMultilevel"/>
    <w:tmpl w:val="0D002C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3470966"/>
    <w:multiLevelType w:val="hybridMultilevel"/>
    <w:tmpl w:val="966EA8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2AE4"/>
    <w:rsid w:val="00031F16"/>
    <w:rsid w:val="0004376D"/>
    <w:rsid w:val="00082BD4"/>
    <w:rsid w:val="000D2991"/>
    <w:rsid w:val="000E4EBC"/>
    <w:rsid w:val="001B4BE6"/>
    <w:rsid w:val="003A5A3C"/>
    <w:rsid w:val="00450859"/>
    <w:rsid w:val="00484DFF"/>
    <w:rsid w:val="005172CD"/>
    <w:rsid w:val="005362ED"/>
    <w:rsid w:val="00563DE2"/>
    <w:rsid w:val="00616DB5"/>
    <w:rsid w:val="0062114D"/>
    <w:rsid w:val="006D6CA9"/>
    <w:rsid w:val="00722D85"/>
    <w:rsid w:val="00787BED"/>
    <w:rsid w:val="0087422A"/>
    <w:rsid w:val="009C76C7"/>
    <w:rsid w:val="00A82AE4"/>
    <w:rsid w:val="00AD3212"/>
    <w:rsid w:val="00B36CF7"/>
    <w:rsid w:val="00B5546A"/>
    <w:rsid w:val="00B75ADE"/>
    <w:rsid w:val="00BC4116"/>
    <w:rsid w:val="00C178DD"/>
    <w:rsid w:val="00C87986"/>
    <w:rsid w:val="00CA6B03"/>
    <w:rsid w:val="00D75B08"/>
    <w:rsid w:val="00E52DA3"/>
    <w:rsid w:val="00EE7CB8"/>
    <w:rsid w:val="00F8628B"/>
    <w:rsid w:val="00FB49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82A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82AE4"/>
    <w:rPr>
      <w:rFonts w:ascii="Times New Roman" w:eastAsia="Times New Roman" w:hAnsi="Times New Roman" w:cs="Times New Roman"/>
      <w:sz w:val="20"/>
      <w:szCs w:val="20"/>
    </w:rPr>
  </w:style>
  <w:style w:type="character" w:styleId="FootnoteReference">
    <w:name w:val="footnote reference"/>
    <w:basedOn w:val="DefaultParagraphFont"/>
    <w:semiHidden/>
    <w:rsid w:val="00A82AE4"/>
    <w:rPr>
      <w:vertAlign w:val="superscript"/>
    </w:rPr>
  </w:style>
  <w:style w:type="paragraph" w:styleId="BalloonText">
    <w:name w:val="Balloon Text"/>
    <w:basedOn w:val="Normal"/>
    <w:link w:val="BalloonTextChar"/>
    <w:uiPriority w:val="99"/>
    <w:semiHidden/>
    <w:unhideWhenUsed/>
    <w:rsid w:val="0078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ED"/>
    <w:rPr>
      <w:rFonts w:ascii="Tahoma" w:hAnsi="Tahoma" w:cs="Tahoma"/>
      <w:sz w:val="16"/>
      <w:szCs w:val="16"/>
    </w:rPr>
  </w:style>
  <w:style w:type="paragraph" w:styleId="ListParagraph">
    <w:name w:val="List Paragraph"/>
    <w:basedOn w:val="Normal"/>
    <w:uiPriority w:val="34"/>
    <w:qFormat/>
    <w:rsid w:val="000D2991"/>
    <w:pPr>
      <w:ind w:left="720"/>
      <w:contextualSpacing/>
    </w:pPr>
  </w:style>
  <w:style w:type="character" w:customStyle="1" w:styleId="woj">
    <w:name w:val="woj"/>
    <w:basedOn w:val="DefaultParagraphFont"/>
    <w:rsid w:val="001B4BE6"/>
  </w:style>
  <w:style w:type="character" w:customStyle="1" w:styleId="text">
    <w:name w:val="text"/>
    <w:basedOn w:val="DefaultParagraphFont"/>
    <w:rsid w:val="001B4BE6"/>
  </w:style>
  <w:style w:type="paragraph" w:styleId="Header">
    <w:name w:val="header"/>
    <w:basedOn w:val="Normal"/>
    <w:link w:val="HeaderChar"/>
    <w:uiPriority w:val="99"/>
    <w:semiHidden/>
    <w:unhideWhenUsed/>
    <w:rsid w:val="001B4B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BE6"/>
  </w:style>
  <w:style w:type="paragraph" w:styleId="Footer">
    <w:name w:val="footer"/>
    <w:basedOn w:val="Normal"/>
    <w:link w:val="FooterChar"/>
    <w:uiPriority w:val="99"/>
    <w:unhideWhenUsed/>
    <w:rsid w:val="001B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Matthew%2026:26-30;%20Acts%202:41-42;%201%20Corinthians%2010:16-17;%201%20Corinthians%2011:23-32&amp;version=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Sharon</dc:creator>
  <cp:lastModifiedBy>Joanne</cp:lastModifiedBy>
  <cp:revision>10</cp:revision>
  <cp:lastPrinted>2012-08-17T18:30:00Z</cp:lastPrinted>
  <dcterms:created xsi:type="dcterms:W3CDTF">2012-08-09T16:37:00Z</dcterms:created>
  <dcterms:modified xsi:type="dcterms:W3CDTF">2012-08-24T17:59:00Z</dcterms:modified>
</cp:coreProperties>
</file>